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B87" w:rsidRDefault="00C71B87"/>
    <w:p w:rsidR="00502B9D" w:rsidRDefault="00502B9D" w:rsidP="00502B9D"/>
    <w:p w:rsidR="00502B9D" w:rsidRDefault="00502B9D" w:rsidP="00502B9D">
      <w:pPr>
        <w:pStyle w:val="Titolo1"/>
      </w:pPr>
      <w:r>
        <w:t>Bando Certificazione Competenze 2023/24</w:t>
      </w:r>
    </w:p>
    <w:p w:rsidR="00502B9D" w:rsidRDefault="00502B9D" w:rsidP="00502B9D">
      <w:pPr>
        <w:pStyle w:val="Titolo1"/>
      </w:pPr>
      <w:r>
        <w:t>Bando per la concessione di voucher alle Micro, Piccole e Medie Imprese per la realizzazione di percorsi PCTO finalizzati alla Certificazione delle Competenze</w:t>
      </w:r>
    </w:p>
    <w:p w:rsidR="00502B9D" w:rsidRDefault="00502B9D" w:rsidP="00502B9D">
      <w:pPr>
        <w:pStyle w:val="Titolo1"/>
      </w:pPr>
      <w:r>
        <w:t>ANNO 2023/24</w:t>
      </w:r>
    </w:p>
    <w:p w:rsidR="00502B9D" w:rsidRDefault="00502B9D" w:rsidP="00502B9D"/>
    <w:p w:rsidR="00502B9D" w:rsidRDefault="00502B9D" w:rsidP="00502B9D">
      <w:pPr>
        <w:pStyle w:val="Titolo2"/>
      </w:pPr>
      <w:r>
        <w:t>ARTICOLO 1 - FINALITÀ</w:t>
      </w:r>
    </w:p>
    <w:p w:rsidR="00502B9D" w:rsidRDefault="00502B9D" w:rsidP="00502B9D">
      <w:r>
        <w:t>La Camera di Commercio, Industria, Artigianato e Agricoltura - di seguito Camera di Commercio - di Sassari, alla luce della legge n. 580/1993, come modificata dal D.Lgs. n. 219/2016, che ha attribuito agli enti camerali funzioni in materia di orientamento al lavoro, di supporto alle esigenze delle imprese nella ricerca di risorse umane, di collegamento scuola-lavoro, anche attraverso la gestione del Registro nazionale per l’alternanza scuola lavoro (RASL), intende assumere un ruolo attivo nella promozione di questa attività coinvolgendo le imprese e contribuendo allo sviluppo del sistema economico locale.</w:t>
      </w:r>
    </w:p>
    <w:p w:rsidR="00502B9D" w:rsidRDefault="00502B9D" w:rsidP="00502B9D">
      <w:r>
        <w:t>Con la presente iniziativa intende incentivare e supportare la partecipazione delle imprese a percorsi finalizzati allo sviluppo, in contesti di apprendimento “non formali e informali”</w:t>
      </w:r>
      <w:r>
        <w:rPr>
          <w:rStyle w:val="Rimandonotaapidipagina"/>
        </w:rPr>
        <w:footnoteReference w:id="1"/>
      </w:r>
      <w:r>
        <w:t xml:space="preserve"> , delle competenze trasversali e per l’orientamento (PCTO). Tali percorsi consentono agli studenti di ottenere una certificazione di parte terza rilasciata dalla Camera di commercio.</w:t>
      </w:r>
    </w:p>
    <w:p w:rsidR="00502B9D" w:rsidRDefault="00502B9D" w:rsidP="00502B9D">
      <w:r>
        <w:t>L’Ente camerale ha per legge il ruolo di collaborare alla realizzazione del sistema di certificazione delle competenze acquisite nell’ambito di contesti “non formali e informali” e nell'ambito dei percorsi di alternanza scuola-lavoro”</w:t>
      </w:r>
      <w:r>
        <w:rPr>
          <w:rStyle w:val="Rimandonotaapidipagina"/>
        </w:rPr>
        <w:footnoteReference w:id="2"/>
      </w:r>
      <w:r>
        <w:t>.</w:t>
      </w:r>
    </w:p>
    <w:p w:rsidR="00502B9D" w:rsidRDefault="00502B9D" w:rsidP="00502B9D"/>
    <w:p w:rsidR="00502B9D" w:rsidRDefault="00502B9D" w:rsidP="00502B9D">
      <w:pPr>
        <w:pStyle w:val="Titolo2"/>
      </w:pPr>
      <w:r>
        <w:t>ARTICOLO 2 - AMBITO DI INTERVENTO</w:t>
      </w:r>
    </w:p>
    <w:p w:rsidR="00502B9D" w:rsidRDefault="00502B9D" w:rsidP="00502B9D">
      <w:r>
        <w:t>Con il presente Bando la Camera di Commercio supporterà le MPMI che abbiano realizzato o debbano realizzare progetti PCTO finalizzati alla certificazione delle competenze acquisite durante le esperienze in azienda dagli studenti degli istituti di istruzione secondaria superiore.</w:t>
      </w:r>
    </w:p>
    <w:p w:rsidR="00502B9D" w:rsidRDefault="00502B9D" w:rsidP="00502B9D">
      <w:r>
        <w:t>Potranno essere oggetto del presente bando i percorsi PCTO realizzati, o che si realizzeranno, nel periodo compreso tra il 1 settembre 2023 e il 30 ottobre 2024.</w:t>
      </w:r>
    </w:p>
    <w:p w:rsidR="00502B9D" w:rsidRDefault="00502B9D" w:rsidP="00502B9D">
      <w:r>
        <w:t>Le filiere produttive oggetto dei percorsi PCTO finalizzati alla certificazione delle competenze</w:t>
      </w:r>
      <w:r>
        <w:rPr>
          <w:rStyle w:val="Rimandonotaapidipagina"/>
        </w:rPr>
        <w:footnoteReference w:id="3"/>
      </w:r>
      <w:r>
        <w:t xml:space="preserve"> sono:</w:t>
      </w:r>
    </w:p>
    <w:p w:rsidR="00502B9D" w:rsidRDefault="00502B9D" w:rsidP="00502B9D">
      <w:pPr>
        <w:pStyle w:val="Paragrafoelenco"/>
        <w:numPr>
          <w:ilvl w:val="0"/>
          <w:numId w:val="1"/>
        </w:numPr>
      </w:pPr>
      <w:r>
        <w:t>Meccanica-Meccatronica e Automazione (compresa Rete M2A),</w:t>
      </w:r>
    </w:p>
    <w:p w:rsidR="00502B9D" w:rsidRDefault="00502B9D" w:rsidP="00502B9D">
      <w:pPr>
        <w:pStyle w:val="Paragrafoelenco"/>
        <w:numPr>
          <w:ilvl w:val="0"/>
          <w:numId w:val="1"/>
        </w:numPr>
      </w:pPr>
      <w:r>
        <w:t>Turismo (compresa Rete RENAIA),</w:t>
      </w:r>
    </w:p>
    <w:p w:rsidR="00502B9D" w:rsidRDefault="00502B9D" w:rsidP="00502B9D">
      <w:pPr>
        <w:pStyle w:val="Paragrafoelenco"/>
        <w:numPr>
          <w:ilvl w:val="0"/>
          <w:numId w:val="1"/>
        </w:numPr>
      </w:pPr>
      <w:r>
        <w:t>Tessile-abbigliamento-moda (compresa Rete TAM),</w:t>
      </w:r>
    </w:p>
    <w:p w:rsidR="00502B9D" w:rsidRDefault="00502B9D" w:rsidP="00502B9D"/>
    <w:p w:rsidR="00502B9D" w:rsidRPr="00502B9D" w:rsidRDefault="00502B9D" w:rsidP="00502B9D">
      <w:pPr>
        <w:pStyle w:val="Titolo2"/>
      </w:pPr>
      <w:r w:rsidRPr="00502B9D">
        <w:lastRenderedPageBreak/>
        <w:t>ARTICOLO 3</w:t>
      </w:r>
      <w:r>
        <w:t xml:space="preserve"> - </w:t>
      </w:r>
      <w:r w:rsidRPr="00502B9D">
        <w:t>DOTAZIONE FINANZIARIA E REGIME DI AIUTO</w:t>
      </w:r>
    </w:p>
    <w:p w:rsidR="00502B9D" w:rsidRDefault="00502B9D" w:rsidP="00502B9D">
      <w:pPr>
        <w:pStyle w:val="Paragrafoelenco"/>
        <w:numPr>
          <w:ilvl w:val="0"/>
          <w:numId w:val="4"/>
        </w:numPr>
      </w:pPr>
      <w:r>
        <w:t xml:space="preserve">Le risorse complessivamente stanziate dalla Camera di commercio a disposizione dei soggetti beneficiari ammontano a </w:t>
      </w:r>
      <w:r w:rsidRPr="00502B9D">
        <w:rPr>
          <w:b/>
        </w:rPr>
        <w:t>euro 26.000,00</w:t>
      </w:r>
      <w:r>
        <w:rPr>
          <w:b/>
        </w:rPr>
        <w:t>.</w:t>
      </w:r>
    </w:p>
    <w:p w:rsidR="00502B9D" w:rsidRDefault="00502B9D" w:rsidP="00502B9D">
      <w:pPr>
        <w:pStyle w:val="Paragrafoelenco"/>
        <w:numPr>
          <w:ilvl w:val="0"/>
          <w:numId w:val="4"/>
        </w:numPr>
      </w:pPr>
      <w:r>
        <w:t>Le agevolazioni saranno accordate sotto forma di voucher a copertura delle spese sostenute dall’impresa ospitante per l’azione di tutoraggio.</w:t>
      </w:r>
    </w:p>
    <w:p w:rsidR="00502B9D" w:rsidRDefault="00502B9D" w:rsidP="00502B9D">
      <w:pPr>
        <w:pStyle w:val="Paragrafoelenco"/>
        <w:numPr>
          <w:ilvl w:val="0"/>
          <w:numId w:val="4"/>
        </w:numPr>
      </w:pPr>
      <w:r>
        <w:t>L’entità del contributo, sotto forma di voucher, per tutti i settori oggetto della certificazione delle competenze in PCTO, è modulato come segue:</w:t>
      </w:r>
    </w:p>
    <w:p w:rsidR="00502B9D" w:rsidRDefault="00502B9D" w:rsidP="00502B9D">
      <w:pPr>
        <w:ind w:left="709"/>
      </w:pPr>
      <w:r w:rsidRPr="00502B9D">
        <w:rPr>
          <w:b/>
        </w:rPr>
        <w:t>€ 500,00 per ogni studente accolto in PCTO</w:t>
      </w:r>
      <w:r>
        <w:t xml:space="preserve"> per il numero </w:t>
      </w:r>
      <w:r w:rsidRPr="00502B9D">
        <w:rPr>
          <w:b/>
        </w:rPr>
        <w:t>minimo di ore indicato di seguito pena esclusione della domanda:</w:t>
      </w:r>
    </w:p>
    <w:p w:rsidR="00502B9D" w:rsidRDefault="00502B9D" w:rsidP="00502B9D">
      <w:pPr>
        <w:pStyle w:val="Paragrafoelenco"/>
        <w:numPr>
          <w:ilvl w:val="0"/>
          <w:numId w:val="5"/>
        </w:numPr>
        <w:ind w:left="1134" w:firstLine="0"/>
      </w:pPr>
      <w:r>
        <w:t xml:space="preserve">per la </w:t>
      </w:r>
      <w:r w:rsidRPr="00502B9D">
        <w:rPr>
          <w:u w:val="single"/>
        </w:rPr>
        <w:t>Meccatronica</w:t>
      </w:r>
      <w:r>
        <w:t>: minimo 200 ore di tirocinio ciascuno;</w:t>
      </w:r>
    </w:p>
    <w:p w:rsidR="00502B9D" w:rsidRDefault="00502B9D" w:rsidP="00502B9D">
      <w:pPr>
        <w:pStyle w:val="Paragrafoelenco"/>
        <w:numPr>
          <w:ilvl w:val="0"/>
          <w:numId w:val="5"/>
        </w:numPr>
        <w:ind w:left="1134" w:firstLine="0"/>
      </w:pPr>
      <w:r>
        <w:t xml:space="preserve">per il </w:t>
      </w:r>
      <w:r w:rsidRPr="00502B9D">
        <w:rPr>
          <w:u w:val="single"/>
        </w:rPr>
        <w:t>Turismo</w:t>
      </w:r>
      <w:r>
        <w:t>: minimo 160 ore di tirocinio ciascuno;</w:t>
      </w:r>
    </w:p>
    <w:p w:rsidR="00502B9D" w:rsidRDefault="00502B9D" w:rsidP="00502B9D">
      <w:pPr>
        <w:pStyle w:val="Paragrafoelenco"/>
        <w:numPr>
          <w:ilvl w:val="0"/>
          <w:numId w:val="5"/>
        </w:numPr>
        <w:ind w:left="1134" w:firstLine="0"/>
      </w:pPr>
      <w:r>
        <w:t xml:space="preserve">per il </w:t>
      </w:r>
      <w:r w:rsidRPr="00502B9D">
        <w:rPr>
          <w:u w:val="single"/>
        </w:rPr>
        <w:t>Tessile Abbigliamento Moda</w:t>
      </w:r>
      <w:r>
        <w:t>: 220 ore di tirocinio ciascuno;</w:t>
      </w:r>
    </w:p>
    <w:p w:rsidR="00502B9D" w:rsidRDefault="00502B9D" w:rsidP="00502B9D">
      <w:pPr>
        <w:ind w:firstLine="709"/>
      </w:pPr>
    </w:p>
    <w:p w:rsidR="00502B9D" w:rsidRDefault="00502B9D" w:rsidP="00502B9D">
      <w:pPr>
        <w:ind w:firstLine="709"/>
      </w:pPr>
      <w:r>
        <w:t>Il tirocinio deve essere svolto nel periodo compreso tra il 1 settembre 2023 e il 30 ottobre 2024.</w:t>
      </w:r>
    </w:p>
    <w:p w:rsidR="00502B9D" w:rsidRDefault="00502B9D" w:rsidP="00502B9D"/>
    <w:p w:rsidR="00502B9D" w:rsidRDefault="00502B9D" w:rsidP="00502B9D">
      <w:pPr>
        <w:ind w:left="709"/>
      </w:pPr>
      <w:r>
        <w:t>N</w:t>
      </w:r>
      <w:r w:rsidR="00894E9F">
        <w:t>.</w:t>
      </w:r>
      <w:r>
        <w:t>B</w:t>
      </w:r>
      <w:r w:rsidR="00894E9F">
        <w:t>.</w:t>
      </w:r>
      <w:r>
        <w:t xml:space="preserve"> il PCTO deve essere diretto alla certificazione delle competenze acquisite da parte degli studenti, sulla piattaforma “certificacompetenze.unioncamere.it” </w:t>
      </w:r>
    </w:p>
    <w:p w:rsidR="00502B9D" w:rsidRDefault="00502B9D" w:rsidP="00502B9D">
      <w:pPr>
        <w:pStyle w:val="Paragrafoelenco"/>
        <w:numPr>
          <w:ilvl w:val="0"/>
          <w:numId w:val="4"/>
        </w:numPr>
      </w:pPr>
      <w:r>
        <w:t>I voucher saranno erogati con l’applicazione della ritenuta d’acconto del 4% ai sensi dell’art. 28, comma 2, del D.P.R. 29 settembre 1973, n. 600.</w:t>
      </w:r>
    </w:p>
    <w:p w:rsidR="00502B9D" w:rsidRDefault="00502B9D" w:rsidP="00502B9D">
      <w:pPr>
        <w:pStyle w:val="Paragrafoelenco"/>
        <w:numPr>
          <w:ilvl w:val="0"/>
          <w:numId w:val="4"/>
        </w:numPr>
      </w:pPr>
      <w:r>
        <w:t>L’agevolazione oggetto del presente Bando non risulta assoggettabile al regime degli Aiuti di Stato poiché, nel caso di specie, le imprese interessate svolgono un ruolo sociale a favore degli studenti, ricevendo fondi pubblici non direttamente per le proprie attività economiche, ma per favorire il raccordo tra scuola e mondo del lavoro.</w:t>
      </w:r>
    </w:p>
    <w:p w:rsidR="00502B9D" w:rsidRDefault="00502B9D" w:rsidP="00502B9D">
      <w:pPr>
        <w:pStyle w:val="Paragrafoelenco"/>
        <w:numPr>
          <w:ilvl w:val="0"/>
          <w:numId w:val="4"/>
        </w:numPr>
      </w:pPr>
      <w:r>
        <w:t>La Camera di commercio si riserva la facoltà di:</w:t>
      </w:r>
    </w:p>
    <w:p w:rsidR="00502B9D" w:rsidRDefault="00502B9D" w:rsidP="00502B9D">
      <w:pPr>
        <w:pStyle w:val="Paragrafoelenco"/>
        <w:numPr>
          <w:ilvl w:val="0"/>
          <w:numId w:val="7"/>
        </w:numPr>
        <w:ind w:left="1134" w:firstLine="0"/>
      </w:pPr>
      <w:r>
        <w:t>incrementare lo stanziamento iniziale o rifinanziare il Bando;</w:t>
      </w:r>
    </w:p>
    <w:p w:rsidR="00502B9D" w:rsidRDefault="00502B9D" w:rsidP="00502B9D">
      <w:pPr>
        <w:pStyle w:val="Paragrafoelenco"/>
        <w:numPr>
          <w:ilvl w:val="0"/>
          <w:numId w:val="7"/>
        </w:numPr>
        <w:ind w:left="1134" w:firstLine="0"/>
      </w:pPr>
      <w:r>
        <w:t>chiudere i termini della presentazione delle domande in caso di esaurimento anticipato delle risorse;</w:t>
      </w:r>
    </w:p>
    <w:p w:rsidR="00502B9D" w:rsidRDefault="00502B9D" w:rsidP="00502B9D">
      <w:pPr>
        <w:pStyle w:val="Paragrafoelenco"/>
        <w:numPr>
          <w:ilvl w:val="0"/>
          <w:numId w:val="7"/>
        </w:numPr>
        <w:ind w:left="1134" w:firstLine="0"/>
      </w:pPr>
      <w:r>
        <w:t>riaprire i termini di presentazione delle domande in caso di mancato esaurimento delle risorse disponibili;</w:t>
      </w:r>
    </w:p>
    <w:p w:rsidR="00502B9D" w:rsidRDefault="00502B9D" w:rsidP="00502B9D">
      <w:pPr>
        <w:pStyle w:val="Paragrafoelenco"/>
        <w:numPr>
          <w:ilvl w:val="0"/>
          <w:numId w:val="4"/>
        </w:numPr>
      </w:pPr>
      <w:r>
        <w:t>Le risorse saranno assegnate con procedura a sportello, secondo l’ordine cronologico di presentazione delle domande e sino ad esaurimento della dotazione finanziaria disponibile.</w:t>
      </w:r>
    </w:p>
    <w:p w:rsidR="00502B9D" w:rsidRDefault="00502B9D" w:rsidP="00502B9D"/>
    <w:p w:rsidR="00502B9D" w:rsidRDefault="00502B9D" w:rsidP="00502B9D">
      <w:pPr>
        <w:pStyle w:val="Titolo2"/>
      </w:pPr>
      <w:r>
        <w:t>ARTICOLO 4 - SOGGETTI BENEFICIARI E REQUISITI</w:t>
      </w:r>
    </w:p>
    <w:p w:rsidR="00502B9D" w:rsidRDefault="00502B9D" w:rsidP="00502B9D">
      <w:r>
        <w:t>Sono ammissibili alle agevolazioni di cui al presente Bando le imprese che, alla data di presentazione della domanda e fino alla concessione dell’aiuto, presentino i seguenti requisiti:</w:t>
      </w:r>
    </w:p>
    <w:p w:rsidR="00502B9D" w:rsidRDefault="00502B9D" w:rsidP="00502B9D">
      <w:pPr>
        <w:pStyle w:val="Paragrafoelenco"/>
        <w:numPr>
          <w:ilvl w:val="0"/>
          <w:numId w:val="9"/>
        </w:numPr>
      </w:pPr>
      <w:r>
        <w:t>siano Micro o Piccole o Medie imprese come definite dall’Allegato 1 del regolamento UE n. 651/2014</w:t>
      </w:r>
      <w:r w:rsidR="00CF4DCD">
        <w:rPr>
          <w:rStyle w:val="Rimandonotaapidipagina"/>
        </w:rPr>
        <w:footnoteReference w:id="4"/>
      </w:r>
      <w:r>
        <w:t>;</w:t>
      </w:r>
    </w:p>
    <w:p w:rsidR="00502B9D" w:rsidRDefault="00502B9D" w:rsidP="00502B9D">
      <w:pPr>
        <w:pStyle w:val="Paragrafoelenco"/>
        <w:numPr>
          <w:ilvl w:val="0"/>
          <w:numId w:val="9"/>
        </w:numPr>
      </w:pPr>
      <w:r>
        <w:t>abbiano la sede legale e/o un’unità locale nel territorio della Regione Sardegna che si impegnino ad attivare PCTO dedicati a studenti frequentanti istituti superiori con sede nel territorio di competenza della CCIAA di Sassari;</w:t>
      </w:r>
    </w:p>
    <w:p w:rsidR="00502B9D" w:rsidRDefault="00502B9D" w:rsidP="00502B9D">
      <w:pPr>
        <w:pStyle w:val="Paragrafoelenco"/>
        <w:numPr>
          <w:ilvl w:val="0"/>
          <w:numId w:val="9"/>
        </w:numPr>
      </w:pPr>
      <w:r>
        <w:t>siano attive e in regola con l’iscrizione al Registro delle Imprese;</w:t>
      </w:r>
    </w:p>
    <w:p w:rsidR="00502B9D" w:rsidRDefault="00502B9D" w:rsidP="00502B9D">
      <w:pPr>
        <w:pStyle w:val="Paragrafoelenco"/>
        <w:numPr>
          <w:ilvl w:val="0"/>
          <w:numId w:val="9"/>
        </w:numPr>
      </w:pPr>
      <w:r>
        <w:t xml:space="preserve">siano in regola con il pagamento del diritto annuale camerale dovuto per il triennio 2021-2022-2023. La regolarità del pagamento del diritto annuale camerale va verificata contattando preventivamente l’Ufficio Diritto Annuale della Camera di commercio di Sassari (tutti i contatti sono presenti al seguente link https://www.ss.camcom.it/registro-albi-e-ruoli/diritto-annuale/) Eventuali irregolarità dovranno essere sanate prima della presentazione della domanda, a pena di esclusione; </w:t>
      </w:r>
    </w:p>
    <w:p w:rsidR="00502B9D" w:rsidRDefault="00502B9D" w:rsidP="00502B9D">
      <w:pPr>
        <w:pStyle w:val="Paragrafoelenco"/>
        <w:numPr>
          <w:ilvl w:val="0"/>
          <w:numId w:val="9"/>
        </w:numPr>
      </w:pPr>
      <w:r>
        <w:t>non siano in stato di fallimento, liquidazione (anche volontaria), amministrazione controllata, concordato preventivo o in qualsiasi altra situazione equivalente secondo la normativa vigente;</w:t>
      </w:r>
    </w:p>
    <w:p w:rsidR="00502B9D" w:rsidRDefault="00502B9D" w:rsidP="00502B9D">
      <w:pPr>
        <w:pStyle w:val="Paragrafoelenco"/>
        <w:numPr>
          <w:ilvl w:val="0"/>
          <w:numId w:val="9"/>
        </w:numPr>
      </w:pPr>
      <w:r>
        <w:t>abbiano legali rappresentanti, amministratori (con o senza poteri di rappresentanza) e soci per i quali non sussistano cause di divieto, di decadenza, di sospensione previste dall’art. 67 del D.lgs. 6 settembre 2011, n. 159 (Codice delle leggi antimafia e delle misure di prevenzione, nonché nuove disposizioni in materia di documentazione antimafia), come modificato dalla Legge 24 aprile 2020, n. 27. I soggetti sottoposti alla verifica antimafia sono quelli indicati nell’art. 85 del D. lgs. 6 settembre 2011, n.159</w:t>
      </w:r>
      <w:r w:rsidR="00CF4DCD">
        <w:rPr>
          <w:rStyle w:val="Rimandonotaapidipagina"/>
        </w:rPr>
        <w:footnoteReference w:id="5"/>
      </w:r>
      <w:r>
        <w:t xml:space="preserve">; </w:t>
      </w:r>
    </w:p>
    <w:p w:rsidR="00502B9D" w:rsidRDefault="00502B9D" w:rsidP="00502B9D">
      <w:pPr>
        <w:pStyle w:val="Paragrafoelenco"/>
        <w:numPr>
          <w:ilvl w:val="0"/>
          <w:numId w:val="9"/>
        </w:numPr>
      </w:pPr>
      <w:r>
        <w:t>abbiano assolto gli obblighi contributivi e siano in regola con le normative sulla salute e sicurezza sul lavoro di cui al D.lgs. 9 aprile 2008, n. 81 e successive modificazioni e integrazioni (inclusa l’integrazione del modello DUVRI per poter ospitare stage/tirocini). La verifica del DURC avverrà all’avvio dell’istruttoria amministrativo-formale da parte della Camera di Commercio di Sassari;</w:t>
      </w:r>
    </w:p>
    <w:p w:rsidR="00502B9D" w:rsidRDefault="00502B9D" w:rsidP="00502B9D">
      <w:pPr>
        <w:pStyle w:val="Paragrafoelenco"/>
        <w:numPr>
          <w:ilvl w:val="0"/>
          <w:numId w:val="9"/>
        </w:numPr>
      </w:pPr>
      <w:r>
        <w:t>Abbiano stipulato una convenzione con un Istituto scolastico, per la realizzazione di uno o più tirocini/stage PCTO finalizzati alla certificazione delle competenze (da parte della Camera di Commercio). Il tirocinio/stage/PCTO deve rispettare i requisiti dell’articolo 3.3 del presente bando.</w:t>
      </w:r>
    </w:p>
    <w:p w:rsidR="00502B9D" w:rsidRDefault="00502B9D" w:rsidP="00502B9D"/>
    <w:p w:rsidR="00502B9D" w:rsidRDefault="00502B9D" w:rsidP="00502B9D">
      <w:r>
        <w:t>I contributi sono concessi alla singola impresa che presenta domanda. Ogni impresa può presentare una sola richiesta di contributo, comprendente una o più esperienze. In caso di eventuale presentazione di più domande è tenuta in considerazione solo la prima domanda presentata in ordine cronologico. Non ammesse domande inviate in sostituzione della prima.</w:t>
      </w:r>
    </w:p>
    <w:p w:rsidR="00502B9D" w:rsidRDefault="00502B9D" w:rsidP="00502B9D"/>
    <w:p w:rsidR="00502B9D" w:rsidRDefault="00502B9D" w:rsidP="00CF4DCD">
      <w:pPr>
        <w:pStyle w:val="Titolo2"/>
      </w:pPr>
      <w:r>
        <w:t>ARTICOLO 5</w:t>
      </w:r>
      <w:r w:rsidR="00CF4DCD">
        <w:t xml:space="preserve"> - </w:t>
      </w:r>
      <w:r>
        <w:t>MODALITA’ E TERMINI DI PRESENTAZIONE DELLE DOMANDE DI CONTRIBUTO</w:t>
      </w:r>
    </w:p>
    <w:p w:rsidR="00502B9D" w:rsidRDefault="00502B9D" w:rsidP="00502B9D">
      <w:r>
        <w:t>A pena di esclusione, le domande di contributo possono essere presentate a partire dalla data di pubblicazione del presente bando sino al 30/06/2024 utilizzando la modulistica pubblicata sul sito www.ss.camcom.it devono essere firmate digitalmente e inviate all’indirizzo di posta elettronica certificata cciaa@ss.legalmail.camcom.it, inserendo nell’oggetto la dicitura “BANDO VOUCHER CERTIFICAZIONE COMPETENZE”.</w:t>
      </w:r>
    </w:p>
    <w:p w:rsidR="00502B9D" w:rsidRDefault="00502B9D" w:rsidP="00502B9D">
      <w:r>
        <w:t>Alla domanda dovrà essere allegata la seguente documentazione:</w:t>
      </w:r>
    </w:p>
    <w:p w:rsidR="00502B9D" w:rsidRDefault="00502B9D" w:rsidP="00CF4DCD">
      <w:pPr>
        <w:pStyle w:val="Paragrafoelenco"/>
        <w:numPr>
          <w:ilvl w:val="0"/>
          <w:numId w:val="10"/>
        </w:numPr>
      </w:pPr>
      <w:r>
        <w:t xml:space="preserve">copia di un documento di identità, in corso di validità, del titolare/legale rappresentante firmatario della domanda di contributo; </w:t>
      </w:r>
    </w:p>
    <w:p w:rsidR="00502B9D" w:rsidRDefault="00502B9D" w:rsidP="00CF4DCD">
      <w:pPr>
        <w:pStyle w:val="Paragrafoelenco"/>
        <w:numPr>
          <w:ilvl w:val="0"/>
          <w:numId w:val="10"/>
        </w:numPr>
      </w:pPr>
      <w:r>
        <w:t>copia della convenzione stipulata tra l’Istituto scolastico e l’impresa ospitante, dalla quale si evinca il numero di ore di ciascun PCTO – che deve essere NON INFERIORE a quanto previsto all’articolo 3 comma 3.</w:t>
      </w:r>
    </w:p>
    <w:p w:rsidR="00502B9D" w:rsidRDefault="00502B9D" w:rsidP="00502B9D"/>
    <w:p w:rsidR="00502B9D" w:rsidRDefault="00502B9D" w:rsidP="00502B9D">
      <w:r>
        <w:t>La mancata presentazione della documentazione richiesta comporta l’inammissibilità della domanda.</w:t>
      </w:r>
    </w:p>
    <w:p w:rsidR="00CF4DCD" w:rsidRDefault="00CF4DCD" w:rsidP="00502B9D"/>
    <w:p w:rsidR="00502B9D" w:rsidRDefault="00502B9D" w:rsidP="00502B9D">
      <w:r>
        <w:t>La Camera di Commercio non si assume responsabilità per eventuali ritardi e/o disguidi tecnici comunque imputabili a fatto di terzi, a caso fortuito o forza maggiore, né per la dispersione di comunicazioni dipendente da inesatte indicazioni del recapito da parte del soggetto richiedente o di malfunzionamento del sistema di trasmissione dei dati.</w:t>
      </w:r>
    </w:p>
    <w:p w:rsidR="00CF4DCD" w:rsidRDefault="00CF4DCD" w:rsidP="00502B9D"/>
    <w:p w:rsidR="00502B9D" w:rsidRDefault="00502B9D" w:rsidP="00502B9D">
      <w:bookmarkStart w:id="0" w:name="_GoBack"/>
      <w:bookmarkEnd w:id="0"/>
      <w:r>
        <w:t>I moduli dei documenti sopra indicati sono disponibili sul sito internet https://www.ss.camcom.it, sezione “orientamento ed alternanza”.</w:t>
      </w:r>
    </w:p>
    <w:p w:rsidR="00502B9D" w:rsidRDefault="00502B9D" w:rsidP="00502B9D"/>
    <w:p w:rsidR="00502B9D" w:rsidRDefault="00502B9D" w:rsidP="00502B9D">
      <w:r>
        <w:t>È obbligatoria l’indicazione di un unico indirizzo PEC, presso il quale l’impresa elegge domicilio ai fini della procedura e tramite cui verranno pertanto gestite tutte le comunicazioni successive all’invio della domanda. L’indirizzo PEC indicato deve essere abilitato a ricevere messaggi da caselle di posta elettronica ordinaria.</w:t>
      </w:r>
    </w:p>
    <w:p w:rsidR="00502B9D" w:rsidRDefault="00502B9D" w:rsidP="00125732">
      <w:pPr>
        <w:pStyle w:val="Titolo2"/>
      </w:pPr>
      <w:r>
        <w:t>ARTICOLO 6 - PROCEDURA DI VALUTAZIONE E DI AMMISSIONE AL CONTRIBUTO</w:t>
      </w:r>
    </w:p>
    <w:p w:rsidR="00502B9D" w:rsidRDefault="00502B9D" w:rsidP="00502B9D">
      <w:r>
        <w:t>Le domande di contributo saranno accettate in ordine cronologico di arrivo e fino a totale esaurimento della dotazione finanziaria.</w:t>
      </w:r>
    </w:p>
    <w:p w:rsidR="00502B9D" w:rsidRDefault="00502B9D" w:rsidP="00502B9D">
      <w:r>
        <w:t>Il procedimento istruttorio delle domande di contributo si concluderà con l’approvazione con Determinazione Dirigenziale, degli elenchi delle domande ammesse.</w:t>
      </w:r>
    </w:p>
    <w:p w:rsidR="00502B9D" w:rsidRDefault="00502B9D" w:rsidP="00502B9D">
      <w:r>
        <w:t>Le imprese formalmente ammissibili, ma non finanziabili per esaurimento delle risorse, potranno essere riammesse, in caso di accertata disponibilità economica da parte della Camera di Commercio, a seguito di rinunce, residui o aumento della dotazione finanziaria anche in questo caso con assegnazione in ordine cronologico di arrivo.</w:t>
      </w:r>
    </w:p>
    <w:p w:rsidR="00502B9D" w:rsidRDefault="00502B9D" w:rsidP="00502B9D">
      <w:r>
        <w:t xml:space="preserve">È facoltà dell’Ufficio competente richiedere all’impresa tutte le integrazioni ritenute necessarie per una corretta istruttoria della pratica. La mancata presentazione di tali integrazioni entro e non oltre il termine di </w:t>
      </w:r>
      <w:r w:rsidR="00125732">
        <w:t>sette (7)</w:t>
      </w:r>
      <w:r>
        <w:t xml:space="preserve"> giorni consecutivi dalla ricezione della relativa richiesta, comporta la decadenza della domanda di voucher.</w:t>
      </w:r>
    </w:p>
    <w:p w:rsidR="00502B9D" w:rsidRDefault="00502B9D" w:rsidP="00502B9D">
      <w:r w:rsidRPr="00125732">
        <w:rPr>
          <w:b/>
        </w:rPr>
        <w:t>Il provvedimento di concessione non sarà comunicato alle imprese beneficiarie, ma sarà pubblicato nell’albo pretorio della Camera con validità di notifica</w:t>
      </w:r>
      <w:r>
        <w:t>.</w:t>
      </w:r>
    </w:p>
    <w:p w:rsidR="00502B9D" w:rsidRDefault="00502B9D" w:rsidP="00502B9D"/>
    <w:p w:rsidR="00502B9D" w:rsidRDefault="00502B9D" w:rsidP="00125732">
      <w:pPr>
        <w:pStyle w:val="Titolo2"/>
      </w:pPr>
      <w:r>
        <w:t>ARTICOLO 7</w:t>
      </w:r>
      <w:r w:rsidR="00125732">
        <w:t xml:space="preserve"> - </w:t>
      </w:r>
      <w:r>
        <w:t>OBBLIGHI DELLE IMPRESE BENEFICIARIE DEI CONTRIBUTI</w:t>
      </w:r>
    </w:p>
    <w:p w:rsidR="00502B9D" w:rsidRDefault="00502B9D" w:rsidP="00502B9D">
      <w:r>
        <w:t>Le imprese beneficiarie del contributo devono garantire che i tutor aziendali, designati per affiancare gli studenti durante i PCTO, partecipino ai percorsi di formazione appositamente organizzati dal sistema camerale, conseguendo la prevista attestazione finale (digital badge).</w:t>
      </w:r>
    </w:p>
    <w:p w:rsidR="00502B9D" w:rsidRDefault="00502B9D" w:rsidP="00502B9D"/>
    <w:p w:rsidR="00502B9D" w:rsidRDefault="00502B9D" w:rsidP="00502B9D">
      <w:r>
        <w:t>Le imprese beneficiarie del contributo sono altresì tenute a:</w:t>
      </w:r>
    </w:p>
    <w:p w:rsidR="00502B9D" w:rsidRDefault="00502B9D" w:rsidP="00125732">
      <w:pPr>
        <w:pStyle w:val="Paragrafoelenco"/>
        <w:numPr>
          <w:ilvl w:val="0"/>
          <w:numId w:val="11"/>
        </w:numPr>
      </w:pPr>
      <w:r>
        <w:t>caricare sul portale https://certificacompetenze.unioncamere.it il suddetto digital badge/attestato di partecipazione;</w:t>
      </w:r>
    </w:p>
    <w:p w:rsidR="00502B9D" w:rsidRDefault="00502B9D" w:rsidP="00125732">
      <w:pPr>
        <w:pStyle w:val="Paragrafoelenco"/>
        <w:numPr>
          <w:ilvl w:val="0"/>
          <w:numId w:val="11"/>
        </w:numPr>
      </w:pPr>
      <w:r>
        <w:t>compilare la scheda delle evidenze osservabili in modalità online sul portale https://certificacompetenze.unioncamere.it;</w:t>
      </w:r>
    </w:p>
    <w:p w:rsidR="00502B9D" w:rsidRDefault="00502B9D" w:rsidP="00125732">
      <w:pPr>
        <w:pStyle w:val="Paragrafoelenco"/>
        <w:numPr>
          <w:ilvl w:val="0"/>
          <w:numId w:val="11"/>
        </w:numPr>
      </w:pPr>
      <w:r>
        <w:t>siglare apposito foglio firma attestante le ore effettivamente svolte dallo studente presso la sede aziendale (documentazione depositata in modalità online sul portale https://certificacompetenze.unioncamere.it;</w:t>
      </w:r>
    </w:p>
    <w:p w:rsidR="00502B9D" w:rsidRDefault="00502B9D" w:rsidP="00125732">
      <w:pPr>
        <w:pStyle w:val="Paragrafoelenco"/>
        <w:numPr>
          <w:ilvl w:val="0"/>
          <w:numId w:val="11"/>
        </w:numPr>
      </w:pPr>
      <w:r>
        <w:t>sottoscrivere il progetto formativo PCTO con l’istituto scolastico (documentazione depositata in modalità online sul portale https://certificacompetenze.unioncamere.it).</w:t>
      </w:r>
    </w:p>
    <w:p w:rsidR="00502B9D" w:rsidRDefault="00502B9D" w:rsidP="00502B9D"/>
    <w:p w:rsidR="00502B9D" w:rsidRDefault="00502B9D" w:rsidP="00502B9D">
      <w:r>
        <w:t>I soggetti beneficiari dei contributi sono obbligati, pena decadenza totale dell’intervento finanziario:</w:t>
      </w:r>
    </w:p>
    <w:p w:rsidR="00502B9D" w:rsidRDefault="00502B9D" w:rsidP="00125732">
      <w:pPr>
        <w:pStyle w:val="Paragrafoelenco"/>
        <w:numPr>
          <w:ilvl w:val="0"/>
          <w:numId w:val="12"/>
        </w:numPr>
      </w:pPr>
      <w:r>
        <w:t>al rispetto di tutte le condizioni previste dal Bando;</w:t>
      </w:r>
    </w:p>
    <w:p w:rsidR="00502B9D" w:rsidRDefault="00502B9D" w:rsidP="00125732">
      <w:pPr>
        <w:pStyle w:val="Paragrafoelenco"/>
        <w:numPr>
          <w:ilvl w:val="0"/>
          <w:numId w:val="12"/>
        </w:numPr>
      </w:pPr>
      <w:r>
        <w:t>a fornire, nei tempi e nei modi previsti dal Bando e dagli atti a questo conseguenti, tutta la documentazione e le informazioni eventualmente richieste;</w:t>
      </w:r>
    </w:p>
    <w:p w:rsidR="00502B9D" w:rsidRDefault="00502B9D" w:rsidP="00125732">
      <w:pPr>
        <w:pStyle w:val="Paragrafoelenco"/>
        <w:numPr>
          <w:ilvl w:val="0"/>
          <w:numId w:val="12"/>
        </w:numPr>
      </w:pPr>
      <w:r>
        <w:t xml:space="preserve">a segnalare l’eventuale perdita, prima della concessione del contributo, del rating di legalità. </w:t>
      </w:r>
    </w:p>
    <w:p w:rsidR="00502B9D" w:rsidRDefault="00502B9D" w:rsidP="00502B9D"/>
    <w:p w:rsidR="00502B9D" w:rsidRDefault="00502B9D" w:rsidP="00125732">
      <w:pPr>
        <w:pStyle w:val="Titolo2"/>
      </w:pPr>
      <w:r>
        <w:t>ARTICOLO 8</w:t>
      </w:r>
      <w:r w:rsidR="00125732">
        <w:t xml:space="preserve"> - </w:t>
      </w:r>
      <w:r>
        <w:t>RENDICONTAZIONE E LIQUIDAZIONE DEL CONTRIBUTO</w:t>
      </w:r>
    </w:p>
    <w:p w:rsidR="00502B9D" w:rsidRDefault="00502B9D" w:rsidP="00502B9D">
      <w:r>
        <w:t>L’erogazione del voucher sarà subordinata alla verifica delle condizioni previste dai precedenti artt. 5 e 7, e avverrà solo dopo l’invio della rendicontazione, da parte dell’impresa beneficiaria mediante pratica telematica analoga alla richiesta di voucher, attraverso invio all’indirizzo di posta elettronica certificata cciaa@ss.legalmail.camcom.it, Alla rendicontazione dovrà essere allegata la seguente documentazione:</w:t>
      </w:r>
    </w:p>
    <w:p w:rsidR="00502B9D" w:rsidRDefault="00502B9D" w:rsidP="003F5C04">
      <w:pPr>
        <w:pStyle w:val="Paragrafoelenco"/>
        <w:numPr>
          <w:ilvl w:val="0"/>
          <w:numId w:val="20"/>
        </w:numPr>
      </w:pPr>
      <w:r w:rsidRPr="00125732">
        <w:rPr>
          <w:b/>
        </w:rPr>
        <w:t>Domanda di liquidazione</w:t>
      </w:r>
      <w:r>
        <w:t>, firmata digitalmente dal legale rappresentante dell’impresa, in cui siano indicati il numero di studenti accolti in PCTO ed il corrispondente numero di ore di durata del tirocinio;</w:t>
      </w:r>
    </w:p>
    <w:p w:rsidR="00502B9D" w:rsidRDefault="00502B9D" w:rsidP="003F5C04">
      <w:pPr>
        <w:pStyle w:val="Paragrafoelenco"/>
        <w:numPr>
          <w:ilvl w:val="0"/>
          <w:numId w:val="20"/>
        </w:numPr>
      </w:pPr>
      <w:r w:rsidRPr="00125732">
        <w:rPr>
          <w:b/>
        </w:rPr>
        <w:t>Dichiarazione dell’istituto scolastico</w:t>
      </w:r>
      <w:r>
        <w:t xml:space="preserve"> che attesti i nominativi degli studenti coinvolti nel PCTO, le date e la durata del PCTO stesso. La dichiarazione, il cui facsimile è disponibile sul sito internet https://www.ss.camcom.it, sezione </w:t>
      </w:r>
      <w:r w:rsidR="00125732">
        <w:t>“</w:t>
      </w:r>
      <w:r>
        <w:t>orientamento ed alternanza</w:t>
      </w:r>
      <w:r w:rsidR="00125732">
        <w:t xml:space="preserve">” </w:t>
      </w:r>
      <w:r>
        <w:t>deve essere redatta su carta intestata della scuola e firmata dal dirigente scolastico.</w:t>
      </w:r>
    </w:p>
    <w:p w:rsidR="00502B9D" w:rsidRDefault="00502B9D" w:rsidP="00502B9D"/>
    <w:p w:rsidR="00502B9D" w:rsidRDefault="00502B9D" w:rsidP="00502B9D">
      <w:r>
        <w:t>I Percorsi PCTO utili per ottenere il contributo devono essere svolti nel periodo compreso tra il 1 settembre 2023 e il 30 ottobre 2024.</w:t>
      </w:r>
    </w:p>
    <w:p w:rsidR="00502B9D" w:rsidRDefault="00502B9D" w:rsidP="00502B9D"/>
    <w:p w:rsidR="00502B9D" w:rsidRDefault="00502B9D" w:rsidP="00502B9D">
      <w:r>
        <w:t>I</w:t>
      </w:r>
      <w:r w:rsidR="00125732">
        <w:t xml:space="preserve"> </w:t>
      </w:r>
      <w:r>
        <w:t>moduli e i facsimil</w:t>
      </w:r>
      <w:r w:rsidR="00125732">
        <w:t>e</w:t>
      </w:r>
      <w:r>
        <w:t xml:space="preserve"> dei documenti sopra indicati sono disponibili sul sito internet https://www.ss.camcom.it, sezione “orientamento ed alternanza”. Tale documentazione dovrà essere inviata telematicamente </w:t>
      </w:r>
      <w:r w:rsidRPr="00125732">
        <w:rPr>
          <w:b/>
        </w:rPr>
        <w:t>entro il 20 novembre 2024 pena la decadenza dal voucher</w:t>
      </w:r>
      <w:r>
        <w:t>.</w:t>
      </w:r>
    </w:p>
    <w:p w:rsidR="00502B9D" w:rsidRDefault="00502B9D" w:rsidP="00502B9D"/>
    <w:p w:rsidR="00502B9D" w:rsidRDefault="00502B9D" w:rsidP="00502B9D">
      <w:r>
        <w:t>Il contributo sarà erogato alle imprese ospitanti percorsi PCTO solo a fronte di:</w:t>
      </w:r>
    </w:p>
    <w:p w:rsidR="00502B9D" w:rsidRDefault="00502B9D" w:rsidP="003F5C04">
      <w:pPr>
        <w:pStyle w:val="Paragrafoelenco"/>
        <w:numPr>
          <w:ilvl w:val="0"/>
          <w:numId w:val="22"/>
        </w:numPr>
      </w:pPr>
      <w:r>
        <w:t>percorsi di alternanza scuola-lavoro effettivamente svolti e rendicontati sulla base della documentazione di cui sopra;</w:t>
      </w:r>
    </w:p>
    <w:p w:rsidR="00502B9D" w:rsidRDefault="00502B9D" w:rsidP="003F5C04">
      <w:pPr>
        <w:pStyle w:val="Paragrafoelenco"/>
        <w:numPr>
          <w:ilvl w:val="0"/>
          <w:numId w:val="22"/>
        </w:numPr>
      </w:pPr>
      <w:r>
        <w:t>aver sottoscritto il progetto formativo PCTO con l’istituto scolastico (documentazione depositata in modalità online sul portale https://certificacompetenze.unioncamere.it);</w:t>
      </w:r>
    </w:p>
    <w:p w:rsidR="00502B9D" w:rsidRDefault="00502B9D" w:rsidP="003F5C04">
      <w:pPr>
        <w:pStyle w:val="Paragrafoelenco"/>
        <w:numPr>
          <w:ilvl w:val="0"/>
          <w:numId w:val="22"/>
        </w:numPr>
      </w:pPr>
      <w:r>
        <w:t>aver compilato la scheda delle evidenze osservabili in modalità online sul portale https://certificacompetenze.unioncamere.it;</w:t>
      </w:r>
    </w:p>
    <w:p w:rsidR="00502B9D" w:rsidRDefault="00502B9D" w:rsidP="003F5C04">
      <w:pPr>
        <w:pStyle w:val="Paragrafoelenco"/>
        <w:numPr>
          <w:ilvl w:val="0"/>
          <w:numId w:val="22"/>
        </w:numPr>
      </w:pPr>
      <w:r>
        <w:t>aver siglato apposito foglio firma attestante le ore effettivamente svolte dallo studente presso la sede aziendale (documentazione depositata in modalità online sul portale https://certificacompetenze.unioncamere.it;</w:t>
      </w:r>
    </w:p>
    <w:p w:rsidR="00502B9D" w:rsidRDefault="00502B9D" w:rsidP="003F5C04">
      <w:pPr>
        <w:pStyle w:val="Paragrafoelenco"/>
        <w:numPr>
          <w:ilvl w:val="0"/>
          <w:numId w:val="22"/>
        </w:numPr>
      </w:pPr>
      <w:r>
        <w:t>di aver presentato un attestato di partecipazione/digital badge del tutor aziendale al corso di formazione sulle attività oggetto del progetto di certificazione delle competenze in PCTO rilasciato dalla Camera di commercio (documentazione depositata in modalità online sul portale https://certificacompetenze.unioncamere.it.</w:t>
      </w:r>
    </w:p>
    <w:p w:rsidR="00502B9D" w:rsidRDefault="00502B9D" w:rsidP="00502B9D"/>
    <w:p w:rsidR="00502B9D" w:rsidRDefault="00502B9D" w:rsidP="00502B9D">
      <w:r>
        <w:t>La Camera di Commercio può provvedere ad acquisire direttamente, tramite il portale https://certificacompetenze@unioncamere.it, la documentazione indicata sopra, lettere: b, c, d, e.</w:t>
      </w:r>
    </w:p>
    <w:p w:rsidR="00502B9D" w:rsidRDefault="00502B9D" w:rsidP="00502B9D">
      <w:r>
        <w:t>Sarà facoltà della Camera di commercio richiedere all’impresa tutte le integrazioni ritenute necessarie per un corretto esame della rendicontazione prodotta. La mancata presentazione di tali integrazioni, entro e non oltre il termine di 7 giorni consecutivi dalla ricezione della relativa richiesta comporta la decadenza dal voucher.</w:t>
      </w:r>
    </w:p>
    <w:p w:rsidR="00502B9D" w:rsidRDefault="00502B9D" w:rsidP="00453E8D">
      <w:pPr>
        <w:pStyle w:val="Titolo2"/>
      </w:pPr>
      <w:r>
        <w:t>ARTICOLO 9 - CONTROLLI</w:t>
      </w:r>
    </w:p>
    <w:p w:rsidR="00502B9D" w:rsidRDefault="00502B9D" w:rsidP="00502B9D">
      <w:r>
        <w:t>La Camera di commercio si riserva la facoltà di svolgere, anche a campione e secondo le modalità da essa definite, tutti i controlli e i sopralluoghi ispettivi necessari ad accertare l’effettiva attuazione degli interventi per i quali viene erogato il contributo ed il rispetto delle condizioni e dei requisiti previsti dal presente Bando.</w:t>
      </w:r>
    </w:p>
    <w:p w:rsidR="00502B9D" w:rsidRDefault="00502B9D" w:rsidP="00502B9D">
      <w:r>
        <w:t>Qualora dai controlli effettuati emergano irregolarità non sanabili, l’impresa è tenuta a restituire il contributo ricevuto aumentato degli interessi legali. Si ricorda inoltre che le dichiarazioni mendaci, le falsità negli atti e l’uso di atti falsi sono puniti ai sensi del Codice penale e delle leggi vigenti in materia.</w:t>
      </w:r>
    </w:p>
    <w:p w:rsidR="00502B9D" w:rsidRDefault="00502B9D" w:rsidP="00502B9D">
      <w:r>
        <w:t>Qualsiasi modifica dei dati indicati nella domanda presentata dovrà essere tempestivamente comunicata all’indirizzo PEC cciaa@ss.legalmail.camcom.it</w:t>
      </w:r>
    </w:p>
    <w:p w:rsidR="00502B9D" w:rsidRDefault="00502B9D" w:rsidP="00502B9D"/>
    <w:p w:rsidR="00502B9D" w:rsidRDefault="00502B9D" w:rsidP="00453E8D">
      <w:pPr>
        <w:pStyle w:val="Titolo2"/>
      </w:pPr>
      <w:r>
        <w:t>ARTICOLO 10</w:t>
      </w:r>
      <w:r w:rsidR="00453E8D">
        <w:t xml:space="preserve"> - </w:t>
      </w:r>
      <w:r>
        <w:t>REVOCA DEL CONTRIBUTO</w:t>
      </w:r>
    </w:p>
    <w:p w:rsidR="00502B9D" w:rsidRDefault="00502B9D" w:rsidP="00502B9D">
      <w:r>
        <w:t>Il contributo sarà revocato nei seguenti casi:</w:t>
      </w:r>
    </w:p>
    <w:p w:rsidR="00502B9D" w:rsidRDefault="00502B9D" w:rsidP="00453E8D">
      <w:pPr>
        <w:pStyle w:val="Paragrafoelenco"/>
        <w:numPr>
          <w:ilvl w:val="0"/>
          <w:numId w:val="15"/>
        </w:numPr>
      </w:pPr>
      <w:r>
        <w:t>mancata o difforme realizzazione del progetto rispetto alla domanda presentata dall’impresa (fatto salvo quanto previsto al precedente art. 9);</w:t>
      </w:r>
    </w:p>
    <w:p w:rsidR="00502B9D" w:rsidRDefault="00502B9D" w:rsidP="00453E8D">
      <w:pPr>
        <w:pStyle w:val="Paragrafoelenco"/>
        <w:numPr>
          <w:ilvl w:val="0"/>
          <w:numId w:val="15"/>
        </w:numPr>
      </w:pPr>
      <w:r>
        <w:t>mancata trasmissione della documentazione relativa alla rendicontazione entro il termine previsto dal precedente art. 8;</w:t>
      </w:r>
    </w:p>
    <w:p w:rsidR="00502B9D" w:rsidRDefault="00502B9D" w:rsidP="00453E8D">
      <w:pPr>
        <w:pStyle w:val="Paragrafoelenco"/>
        <w:numPr>
          <w:ilvl w:val="0"/>
          <w:numId w:val="15"/>
        </w:numPr>
      </w:pPr>
      <w:r>
        <w:t>rilascio di dichiarazioni mendaci ai fini dell’ottenimento del contributo;</w:t>
      </w:r>
    </w:p>
    <w:p w:rsidR="00502B9D" w:rsidRDefault="00502B9D" w:rsidP="00453E8D">
      <w:pPr>
        <w:pStyle w:val="Paragrafoelenco"/>
        <w:numPr>
          <w:ilvl w:val="0"/>
          <w:numId w:val="15"/>
        </w:numPr>
      </w:pPr>
      <w:r>
        <w:t>impossibilità di effettuare i controlli di cui all’art. 9 per cause imputabili al beneficiario;</w:t>
      </w:r>
    </w:p>
    <w:p w:rsidR="00502B9D" w:rsidRDefault="00502B9D" w:rsidP="00453E8D">
      <w:pPr>
        <w:pStyle w:val="Paragrafoelenco"/>
        <w:numPr>
          <w:ilvl w:val="0"/>
          <w:numId w:val="15"/>
        </w:numPr>
      </w:pPr>
      <w:r>
        <w:t>esito negativo dei controlli di cui all’art. 9.</w:t>
      </w:r>
    </w:p>
    <w:p w:rsidR="00502B9D" w:rsidRDefault="00502B9D" w:rsidP="00502B9D">
      <w:r>
        <w:t>In caso di revoca del contributo, le eventuali somme erogate dalla Camera di commercio dovranno essere restituite maggiorate degli interessi legali, ferme restando le eventuali responsabilità penali.</w:t>
      </w:r>
    </w:p>
    <w:p w:rsidR="00502B9D" w:rsidRDefault="00502B9D" w:rsidP="00502B9D"/>
    <w:p w:rsidR="00502B9D" w:rsidRDefault="00502B9D" w:rsidP="00453E8D">
      <w:pPr>
        <w:pStyle w:val="Titolo2"/>
      </w:pPr>
      <w:r>
        <w:t>ARTICOLO 11</w:t>
      </w:r>
      <w:r w:rsidR="00453E8D">
        <w:t xml:space="preserve"> - </w:t>
      </w:r>
      <w:r>
        <w:t>RESPONSABILE DEL PROCEDIMENTO</w:t>
      </w:r>
    </w:p>
    <w:p w:rsidR="00502B9D" w:rsidRDefault="00502B9D" w:rsidP="00502B9D">
      <w:r>
        <w:t xml:space="preserve">Ai sensi della L. 7 agosto 1990, n. 241 e successive modifiche ed integrazioni in tema di procedimento amministrativo, responsabile del procedimento è il                         , </w:t>
      </w:r>
    </w:p>
    <w:p w:rsidR="00502B9D" w:rsidRDefault="00502B9D" w:rsidP="00502B9D"/>
    <w:p w:rsidR="00502B9D" w:rsidRDefault="00502B9D" w:rsidP="00453E8D">
      <w:pPr>
        <w:pStyle w:val="Titolo2"/>
      </w:pPr>
      <w:r>
        <w:t>ARTICOLO 12 - INFORMAZIONI, CONTATTI E COMUNICAZIONI</w:t>
      </w:r>
    </w:p>
    <w:p w:rsidR="00502B9D" w:rsidRDefault="00502B9D" w:rsidP="00502B9D">
      <w:r>
        <w:t>Copia integrale del bando e della relativa modulistica è pubblicata su https://www.ss.camcom.it</w:t>
      </w:r>
    </w:p>
    <w:p w:rsidR="00502B9D" w:rsidRDefault="00502B9D" w:rsidP="00502B9D">
      <w:r>
        <w:t>Nella domanda di contributo dovrà essere indicato un indirizzo PEC presso il quale l’impresa elegge domicilio ai fini della procedura relativa alla domanda di contributo.</w:t>
      </w:r>
    </w:p>
    <w:p w:rsidR="00502B9D" w:rsidRDefault="00502B9D" w:rsidP="00502B9D">
      <w:r>
        <w:t>Le domande incomplete o prive della documentazione richiesta saranno dichiarate inammissibili.</w:t>
      </w:r>
    </w:p>
    <w:p w:rsidR="00502B9D" w:rsidRDefault="00502B9D" w:rsidP="00502B9D"/>
    <w:p w:rsidR="00502B9D" w:rsidRDefault="00502B9D" w:rsidP="00453E8D">
      <w:pPr>
        <w:pStyle w:val="Titolo2"/>
      </w:pPr>
      <w:r>
        <w:t>ARTICOLO 13</w:t>
      </w:r>
      <w:r w:rsidR="00453E8D">
        <w:t xml:space="preserve"> - </w:t>
      </w:r>
      <w:r>
        <w:t>NORME PER LA TUTELA DELLA PRIVACY</w:t>
      </w:r>
    </w:p>
    <w:p w:rsidR="00502B9D" w:rsidRDefault="00502B9D" w:rsidP="00502B9D">
      <w:r>
        <w:t>Ai sensi e per gli effetti di quanto previsto dagli artt. 13 e 14 del Regolamento (UE) 2016/679 del Parlamento e del Consiglio relativo alla protezione delle persone fisiche con riguardo al trattamento dei dati personali, nonché alla libera circolazione di tali dati (di seguito GDPR), si forniscono di seguito tutte le prescritte informazioni in merito allo specifico trattamento dei dati personali degli interessati nell’ambito della gestione delle domande di contributo.</w:t>
      </w:r>
    </w:p>
    <w:p w:rsidR="00502B9D" w:rsidRDefault="00502B9D" w:rsidP="00453E8D">
      <w:pPr>
        <w:pStyle w:val="Paragrafoelenco"/>
        <w:numPr>
          <w:ilvl w:val="0"/>
          <w:numId w:val="16"/>
        </w:numPr>
      </w:pPr>
      <w:r w:rsidRPr="00453E8D">
        <w:rPr>
          <w:b/>
        </w:rPr>
        <w:t>Titolare, Responsabile della Protezione dei Dati e relativi dati di contatto:</w:t>
      </w:r>
      <w:r>
        <w:t xml:space="preserve"> Il Titolare del trattamento dei dati è la Camera di Commercio, Industria, Artigianato e Agricoltura di Sassari, con sede legale: via Roma 74 Sassari</w:t>
      </w:r>
    </w:p>
    <w:p w:rsidR="00502B9D" w:rsidRDefault="00502B9D" w:rsidP="00453E8D">
      <w:pPr>
        <w:ind w:left="709"/>
      </w:pPr>
      <w:r>
        <w:t>Al fine di meglio tutelare gli Interessati, nonché in ossequio al dettato normativo, il Titolare ha nominato un proprio DPO, Data Protection Officer (o RPD, Responsabile della protezione dei dati personali).</w:t>
      </w:r>
    </w:p>
    <w:p w:rsidR="00502B9D" w:rsidRDefault="00502B9D" w:rsidP="00453E8D">
      <w:pPr>
        <w:ind w:left="709"/>
      </w:pPr>
      <w:r>
        <w:t xml:space="preserve">È possibile prendere contatto con il DPO della CCIAA di Cagliari-Oristano al seguente recapito: e-mail RPD@ss.camcom.it. </w:t>
      </w:r>
    </w:p>
    <w:p w:rsidR="00502B9D" w:rsidRDefault="00502B9D" w:rsidP="00453E8D">
      <w:pPr>
        <w:pStyle w:val="Paragrafoelenco"/>
        <w:numPr>
          <w:ilvl w:val="0"/>
          <w:numId w:val="16"/>
        </w:numPr>
      </w:pPr>
      <w:r w:rsidRPr="00453E8D">
        <w:rPr>
          <w:b/>
        </w:rPr>
        <w:t>Tipologia di dati trattati:</w:t>
      </w:r>
      <w:r>
        <w:t xml:space="preserve"> Il Titolare raccoglie da parte dell’interessato, attraverso la compilazione di apposita modulistica, i seguenti dati: nome e cognome, luogo e data di nascita, codice fiscale, residenza o domicilio, coordinate bancarie, dati di contatto (cellulare telefono, mail ecc.) e altri dati necessari all’espletamento dell’istruttoria della domanda e della rendicontazione.</w:t>
      </w:r>
    </w:p>
    <w:p w:rsidR="00502B9D" w:rsidRDefault="00502B9D" w:rsidP="00453E8D">
      <w:pPr>
        <w:ind w:left="709"/>
      </w:pPr>
      <w:r>
        <w:t>Il Titolare, inoltre, può raccogliere, d’ufficio, presso le sue stesse banche dati e presso le pubbliche amministrazioni competenti, i dati funzionali alla verifica della sussistenza delle condizioni e dei requisiti di legittima attribuzione del contributo, quali carichi pendenti e stato di fallimento.</w:t>
      </w:r>
    </w:p>
    <w:p w:rsidR="00502B9D" w:rsidRDefault="00502B9D" w:rsidP="00453E8D">
      <w:pPr>
        <w:pStyle w:val="Paragrafoelenco"/>
        <w:numPr>
          <w:ilvl w:val="0"/>
          <w:numId w:val="16"/>
        </w:numPr>
      </w:pPr>
      <w:r w:rsidRPr="00453E8D">
        <w:rPr>
          <w:b/>
        </w:rPr>
        <w:t>Finalità del trattamento e base giuridica:</w:t>
      </w:r>
      <w:r>
        <w:t xml:space="preserve"> I dati raccolti saranno trattati esclusivamente con la finalità di assicurare il regolare svolgimento di ogni attività amministrativa connessa al procedimento di erogazione del contributo e sulla base dei presupposti giuridici per il trattamento, ossia per adempiere a un obbligo legale al quale è soggetto il titolare, e in esecuzione di un compito di interesse pubblico, ex art. 6, par. 1, lett. c) ed e) del GDPR). Tali finalità comprendono:</w:t>
      </w:r>
    </w:p>
    <w:p w:rsidR="00502B9D" w:rsidRDefault="00502B9D" w:rsidP="00453E8D">
      <w:pPr>
        <w:pStyle w:val="Paragrafoelenco"/>
        <w:numPr>
          <w:ilvl w:val="0"/>
          <w:numId w:val="17"/>
        </w:numPr>
      </w:pPr>
      <w:r>
        <w:t>le fasi di istruttoria, amministrativa e di merito, delle domande, comprese le verifiche sulle dichiarazioni rese;</w:t>
      </w:r>
    </w:p>
    <w:p w:rsidR="00502B9D" w:rsidRDefault="00502B9D" w:rsidP="00453E8D">
      <w:pPr>
        <w:pStyle w:val="Paragrafoelenco"/>
        <w:numPr>
          <w:ilvl w:val="0"/>
          <w:numId w:val="17"/>
        </w:numPr>
      </w:pPr>
      <w:r>
        <w:t>l’analisi delle rendicontazioni effettuate ai fini della liquidazione dei voucher.</w:t>
      </w:r>
    </w:p>
    <w:p w:rsidR="00502B9D" w:rsidRDefault="00502B9D" w:rsidP="00453E8D">
      <w:pPr>
        <w:ind w:left="709"/>
      </w:pPr>
      <w:r>
        <w:t>Con la sottoscrizione della domanda di partecipazione, il beneficiario garantisce di aver reso disponibile la presente informativa a tutte le persone fisiche (appartenenti alla propria organizzazione ovvero esterni a essa) i cui dati saranno forniti alla Camera di commercio per le finalità precedentemente indicate.</w:t>
      </w:r>
    </w:p>
    <w:p w:rsidR="00502B9D" w:rsidRDefault="00502B9D" w:rsidP="004F7BD1">
      <w:pPr>
        <w:pStyle w:val="Paragrafoelenco"/>
        <w:numPr>
          <w:ilvl w:val="0"/>
          <w:numId w:val="16"/>
        </w:numPr>
      </w:pPr>
      <w:r w:rsidRPr="004F7BD1">
        <w:rPr>
          <w:b/>
        </w:rPr>
        <w:t>Obbligatorietà del conferimento dei dati:</w:t>
      </w:r>
      <w:r>
        <w:t xml:space="preserve"> Il conferimento dei dati personali da parte dell’interessato costituisce presupposto indispensabile per essere destinatario delle attività del bando, con particolare riferimento al ricevimento della domanda di contributo e alla corretta gestione amministrativa della stessa e della corrispondenza, ed è indispensabile per le finalità strettamente connesse all’adempimento degli obblighi di legge, contabili e fiscali. Il loro mancato conferimento comporta, quindi, l’impossibilità di partecipare alla procedura per la concessione del contributo richiesto.</w:t>
      </w:r>
    </w:p>
    <w:p w:rsidR="00502B9D" w:rsidRDefault="00502B9D" w:rsidP="004F7BD1">
      <w:pPr>
        <w:pStyle w:val="Paragrafoelenco"/>
        <w:numPr>
          <w:ilvl w:val="0"/>
          <w:numId w:val="16"/>
        </w:numPr>
      </w:pPr>
      <w:r w:rsidRPr="004F7BD1">
        <w:rPr>
          <w:b/>
        </w:rPr>
        <w:t>Soggetti autorizzati al trattamento, modalità del trattamento, comunicazione e diffusione:</w:t>
      </w:r>
      <w:r>
        <w:t xml:space="preserve"> I dati acquisiti saranno trattati da soggetti appositamente autorizzati dalla Camera di commercio, nonché da altri soggetti, anche appartenenti al sistema camerale, appositamente incaricati e nominati Responsabili esterni del trattamento, ai sensi dell’art. 28 del GDPR.</w:t>
      </w:r>
    </w:p>
    <w:p w:rsidR="00502B9D" w:rsidRDefault="00502B9D" w:rsidP="004F7BD1">
      <w:pPr>
        <w:ind w:left="709"/>
      </w:pPr>
      <w:r>
        <w:t>I dati saranno raccolti, utilizzati e trattati con modalità manuali, informatiche e telematiche secondo principi di correttezza e liceità e adottando specifiche misure di sicurezza per prevenire la perdita dei dati, usi illeciti o non corretti ed accessi non autorizzati.</w:t>
      </w:r>
    </w:p>
    <w:p w:rsidR="00502B9D" w:rsidRDefault="00502B9D" w:rsidP="004F7BD1">
      <w:pPr>
        <w:ind w:left="709"/>
      </w:pPr>
      <w:r>
        <w:t xml:space="preserve">Alcuni dati, appartenenti alla categoria dei dati comuni, economico-finanziari e giudiziari, potranno essere acquisiti da Enti Pubblici e Autorità di controllo in sede di verifica delle dichiarazioni rese, e saranno sottoposti a diffusione mediante pubblicazione sul sito camerale unicamente i dati richiesti dal D.lgs. 14 marzo 2013, n. 33, per adempiere agli obblighi di trasparenza. </w:t>
      </w:r>
    </w:p>
    <w:p w:rsidR="00502B9D" w:rsidRDefault="00502B9D" w:rsidP="004F7BD1">
      <w:pPr>
        <w:ind w:left="709"/>
      </w:pPr>
      <w:r>
        <w:t>Resta fermo l’obbligo della Camera di commercio di comunicare i dati all’Autorità Giudiziaria o ad altro soggetto pubblico legittimato a richiederli nei casi previsti dalla legge.</w:t>
      </w:r>
    </w:p>
    <w:p w:rsidR="00502B9D" w:rsidRDefault="00502B9D" w:rsidP="004F7BD1">
      <w:pPr>
        <w:ind w:left="709"/>
      </w:pPr>
      <w:r>
        <w:t>L’uso della piattaforma Google IC Suite per la posta elettronica potrebbe determinare il trasferimento dei dati trattati in paesi extra Unione Europea (UE). Tale eventuale trasferimento avviene: laddove sussista una decisione di adeguatezza della Commissione Europea, sulla base di tale provvedimento; laddove invece non sussista una decisione di adeguatezza, il trasferimento avviene sulla base di clausole contrattuali standard conformi alla Decisione 2010/87/UE della Commissione Europea. In ogni caso il trasferimento in parola si configura come necessario per importanti motivi di interesse pubblico, a norma dell’art. 49, par. 1, lett. d) e par. 4 del Regolamento UE, connesse al perseguimento degli obiettivi di efficienza e di efficacia amministrativa secondo i principi della legge 241/90 e del d. lgs.150/2009.</w:t>
      </w:r>
    </w:p>
    <w:p w:rsidR="00502B9D" w:rsidRDefault="00502B9D" w:rsidP="004F7BD1">
      <w:pPr>
        <w:ind w:left="709"/>
      </w:pPr>
      <w:r>
        <w:t xml:space="preserve">La piattaforma Google IC Suite è fornita da Google Ireland Limited, una società costituita e operativa ai sensi della legge Irlandese (Numero di registrazione: 368047), con sede a Gordon House, Barrow Street, Dublino 4, Irlanda. Per informazioni sulle modalità di trattamento dei dati raccolti da Google, si invita a leggere le note informative rinvenibili al seguente link: https://policies.google.com/terms </w:t>
      </w:r>
    </w:p>
    <w:p w:rsidR="00502B9D" w:rsidRDefault="00502B9D" w:rsidP="004F7BD1">
      <w:pPr>
        <w:ind w:left="709"/>
      </w:pPr>
      <w:r>
        <w:t>Al trasferimento dei dati in Irlanda si applicano le disposizioni del GDPR.</w:t>
      </w:r>
    </w:p>
    <w:p w:rsidR="00502B9D" w:rsidRDefault="00502B9D" w:rsidP="004F7BD1">
      <w:pPr>
        <w:pStyle w:val="Paragrafoelenco"/>
        <w:numPr>
          <w:ilvl w:val="0"/>
          <w:numId w:val="18"/>
        </w:numPr>
      </w:pPr>
      <w:r w:rsidRPr="004F7BD1">
        <w:rPr>
          <w:b/>
        </w:rPr>
        <w:t>Periodo di conservazione:</w:t>
      </w:r>
      <w:r>
        <w:t xml:space="preserve"> I dati acquisiti saranno conservati per 10 anni + 1 anno ulteriore in attesa di distruzione periodica, all’esito della procedura di scarto documentale, a far data dall’avvenuta corresponsione del contributo. Sono fatti salvi gli ulteriori obblighi di conservazione documentale previsti dalla legge.</w:t>
      </w:r>
    </w:p>
    <w:p w:rsidR="00502B9D" w:rsidRDefault="00502B9D" w:rsidP="004F7BD1">
      <w:pPr>
        <w:pStyle w:val="Paragrafoelenco"/>
        <w:numPr>
          <w:ilvl w:val="0"/>
          <w:numId w:val="18"/>
        </w:numPr>
      </w:pPr>
      <w:r w:rsidRPr="004F7BD1">
        <w:rPr>
          <w:b/>
        </w:rPr>
        <w:t>Diritti degli interessati:</w:t>
      </w:r>
      <w:r>
        <w:t xml:space="preserve"> Il Regolamento (UE) 2016/679 all’Interessato, diversi diritti, che può esercitare contattando il Titolare o il DPO ai recapiti di cui ai punti 1 e 2 della presente informativa.</w:t>
      </w:r>
    </w:p>
    <w:p w:rsidR="00502B9D" w:rsidRDefault="00502B9D" w:rsidP="004F7BD1">
      <w:pPr>
        <w:ind w:left="709"/>
      </w:pPr>
      <w:r>
        <w:t>Tra i diritti esercitabili, purché ne ricorrano i presupposti di volta in volta previsti dalla normativa (in particolare, artt. 15 e seguenti del Regolamento), vi sono:</w:t>
      </w:r>
    </w:p>
    <w:p w:rsidR="00502B9D" w:rsidRDefault="00502B9D" w:rsidP="004F7BD1">
      <w:pPr>
        <w:pStyle w:val="Paragrafoelenco"/>
        <w:numPr>
          <w:ilvl w:val="0"/>
          <w:numId w:val="19"/>
        </w:numPr>
      </w:pPr>
      <w:r>
        <w:t>il diritto di conoscere se il Titolare ha in corso trattamenti di dati personali che la riguardano e, in tal caso, di avere accesso ai dati oggetto del trattamento e a tutte le informazioni a questo relative;</w:t>
      </w:r>
    </w:p>
    <w:p w:rsidR="00502B9D" w:rsidRDefault="00502B9D" w:rsidP="004F7BD1">
      <w:pPr>
        <w:pStyle w:val="Paragrafoelenco"/>
        <w:numPr>
          <w:ilvl w:val="0"/>
          <w:numId w:val="19"/>
        </w:numPr>
      </w:pPr>
      <w:r>
        <w:t>il diritto alla rettifica dei dati personali inesatti che la riguardano e/o all’integrazione di quelli incompleti;</w:t>
      </w:r>
    </w:p>
    <w:p w:rsidR="00502B9D" w:rsidRDefault="00502B9D" w:rsidP="004F7BD1">
      <w:pPr>
        <w:pStyle w:val="Paragrafoelenco"/>
        <w:numPr>
          <w:ilvl w:val="0"/>
          <w:numId w:val="19"/>
        </w:numPr>
      </w:pPr>
      <w:r>
        <w:t>il diritto alla cancellazione dei dati personali che la riguardano;</w:t>
      </w:r>
    </w:p>
    <w:p w:rsidR="00502B9D" w:rsidRDefault="00502B9D" w:rsidP="004F7BD1">
      <w:pPr>
        <w:pStyle w:val="Paragrafoelenco"/>
        <w:numPr>
          <w:ilvl w:val="0"/>
          <w:numId w:val="19"/>
        </w:numPr>
      </w:pPr>
      <w:r>
        <w:t>il diritto alla limitazione del trattamento;</w:t>
      </w:r>
    </w:p>
    <w:p w:rsidR="00502B9D" w:rsidRDefault="00502B9D" w:rsidP="004F7BD1">
      <w:pPr>
        <w:pStyle w:val="Paragrafoelenco"/>
        <w:numPr>
          <w:ilvl w:val="0"/>
          <w:numId w:val="19"/>
        </w:numPr>
      </w:pPr>
      <w:r>
        <w:t>il diritto di opporsi al trattamento;</w:t>
      </w:r>
    </w:p>
    <w:p w:rsidR="00502B9D" w:rsidRDefault="00502B9D" w:rsidP="004F7BD1">
      <w:pPr>
        <w:pStyle w:val="Paragrafoelenco"/>
        <w:numPr>
          <w:ilvl w:val="0"/>
          <w:numId w:val="19"/>
        </w:numPr>
      </w:pPr>
      <w:r>
        <w:t>il diritto alla portabilità dei dati personali che la riguardano;</w:t>
      </w:r>
    </w:p>
    <w:p w:rsidR="00502B9D" w:rsidRDefault="00502B9D" w:rsidP="004F7BD1">
      <w:pPr>
        <w:pStyle w:val="Paragrafoelenco"/>
        <w:numPr>
          <w:ilvl w:val="0"/>
          <w:numId w:val="19"/>
        </w:numPr>
      </w:pPr>
      <w:r>
        <w:t>il diritto di revocare il consenso in qualsiasi momento, senza che ciò pregiudichi la liceità del trattamento, basato sul consenso, effettuato prima della revoca.</w:t>
      </w:r>
    </w:p>
    <w:p w:rsidR="00502B9D" w:rsidRDefault="00502B9D" w:rsidP="004F7BD1">
      <w:pPr>
        <w:ind w:left="709"/>
      </w:pPr>
      <w:r>
        <w:t>In ogni caso, sussiste anche il diritto di presentare un formale Reclamo all’Autorità garante per la protezione dei dati personali, secondo le modalità reperibili presso il sito del Garante stesso, o di adire le opportune sedi giudiziarie.</w:t>
      </w:r>
    </w:p>
    <w:p w:rsidR="00502B9D" w:rsidRDefault="00502B9D" w:rsidP="004F7BD1">
      <w:pPr>
        <w:ind w:left="709"/>
      </w:pPr>
      <w:r>
        <w:t>La Camera di commercio ha adottato un apposito Regolamento relativo alla Procedura di gestione delle richieste di esercizio dei diritti degli interessati ai sensi del Regolamento UE 679/2016, consultabile nel sito internet istituzionale, sia dalla Sezione Amministrazione Trasparente (Disposizioni generali – Atti generali), sia dalla sezione Privacy (Adempimenti).</w:t>
      </w:r>
    </w:p>
    <w:p w:rsidR="00502B9D" w:rsidRDefault="00502B9D" w:rsidP="004F7BD1">
      <w:pPr>
        <w:ind w:left="709"/>
      </w:pPr>
      <w:r>
        <w:t>Sulla base del menzionato Regolamento gli interessati possono esercitare i loro diritti mediante l’apposito modulo scaricabile dalla pagina del sito – modulistica.</w:t>
      </w:r>
    </w:p>
    <w:sectPr w:rsidR="00502B9D">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6CE" w:rsidRDefault="00F876CE" w:rsidP="00502B9D">
      <w:r>
        <w:separator/>
      </w:r>
    </w:p>
  </w:endnote>
  <w:endnote w:type="continuationSeparator" w:id="0">
    <w:p w:rsidR="00F876CE" w:rsidRDefault="00F876CE" w:rsidP="0050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920208"/>
      <w:docPartObj>
        <w:docPartGallery w:val="Page Numbers (Bottom of Page)"/>
        <w:docPartUnique/>
      </w:docPartObj>
    </w:sdtPr>
    <w:sdtEndPr/>
    <w:sdtContent>
      <w:p w:rsidR="00453E8D" w:rsidRDefault="00453E8D">
        <w:pPr>
          <w:pStyle w:val="Pidipagina"/>
          <w:jc w:val="right"/>
        </w:pPr>
        <w:r>
          <w:fldChar w:fldCharType="begin"/>
        </w:r>
        <w:r>
          <w:instrText>PAGE   \* MERGEFORMAT</w:instrText>
        </w:r>
        <w:r>
          <w:fldChar w:fldCharType="separate"/>
        </w:r>
        <w:r w:rsidR="00F876CE">
          <w:rPr>
            <w:noProof/>
          </w:rPr>
          <w:t>1</w:t>
        </w:r>
        <w:r>
          <w:fldChar w:fldCharType="end"/>
        </w:r>
      </w:p>
    </w:sdtContent>
  </w:sdt>
  <w:p w:rsidR="00453E8D" w:rsidRDefault="00453E8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6CE" w:rsidRDefault="00F876CE" w:rsidP="00502B9D">
      <w:r>
        <w:separator/>
      </w:r>
    </w:p>
  </w:footnote>
  <w:footnote w:type="continuationSeparator" w:id="0">
    <w:p w:rsidR="00F876CE" w:rsidRDefault="00F876CE" w:rsidP="00502B9D">
      <w:r>
        <w:continuationSeparator/>
      </w:r>
    </w:p>
  </w:footnote>
  <w:footnote w:id="1">
    <w:p w:rsidR="00502B9D" w:rsidRDefault="00502B9D" w:rsidP="00502B9D">
      <w:pPr>
        <w:pStyle w:val="Citazione"/>
      </w:pPr>
      <w:r>
        <w:rPr>
          <w:rStyle w:val="Rimandonotaapidipagina"/>
        </w:rPr>
        <w:footnoteRef/>
      </w:r>
      <w:r>
        <w:t xml:space="preserve"> Le “Linee guida per l’interoperatività degli enti pubblici titolari” sono finalizzate a definire, ai sensi dell’articolo 3, comma 5, del decreto legislativo 16 gennaio 2013, n. 13, le specifiche tecniche per l’interoperatività degli enti pubblici titolari e le relative funzioni nell’ambito dei servizi di individuazione e validazione e certificazione delle competenze. Al loro interno sono definiti i seguenti concetti di apprendimento:</w:t>
      </w:r>
    </w:p>
    <w:p w:rsidR="00502B9D" w:rsidRDefault="00502B9D" w:rsidP="00502B9D">
      <w:pPr>
        <w:pStyle w:val="Citazione"/>
        <w:numPr>
          <w:ilvl w:val="0"/>
          <w:numId w:val="3"/>
        </w:numPr>
      </w:pPr>
      <w:r>
        <w:t>“non formale” si intende l’apprendimento caratterizzato da una scelta intenzionale della persona, che si realizza al di fuori dei sistemi di apprendimento formale, in ogni organismo che persegua scopi educativi e formativi, anche del volontariato, del servizio civile nazionale e del privato sociale e nelle imprese.</w:t>
      </w:r>
    </w:p>
    <w:p w:rsidR="00502B9D" w:rsidRDefault="00502B9D" w:rsidP="00502B9D">
      <w:pPr>
        <w:pStyle w:val="Citazione"/>
        <w:numPr>
          <w:ilvl w:val="0"/>
          <w:numId w:val="3"/>
        </w:numPr>
      </w:pPr>
      <w:r>
        <w:t>“informale” si fa riferimento all’apprendimento che, anche a prescindere da una scelta intenzionale, si realizza nello svolgimento, da parte di ogni persona, di attività nelle situazioni di vita quotidiana e nelle interazioni che in essa hanno luogo, nell'ambito del contesto di lavoro, familiare e del tempo libero.</w:t>
      </w:r>
    </w:p>
  </w:footnote>
  <w:footnote w:id="2">
    <w:p w:rsidR="00502B9D" w:rsidRDefault="00502B9D" w:rsidP="00502B9D">
      <w:pPr>
        <w:pStyle w:val="Citazione"/>
      </w:pPr>
      <w:r>
        <w:rPr>
          <w:rStyle w:val="Rimandonotaapidipagina"/>
        </w:rPr>
        <w:footnoteRef/>
      </w:r>
      <w:r>
        <w:t xml:space="preserve"> </w:t>
      </w:r>
      <w:r w:rsidRPr="00502B9D">
        <w:t>Decreto legislativo 25 novembre 2016, n. 219, recante “</w:t>
      </w:r>
      <w:r w:rsidRPr="00502B9D">
        <w:rPr>
          <w:i/>
        </w:rPr>
        <w:t>Attuazione della delega di cui all’articolo 10 della legge 7 agosto 2015, n. 124, per il riordino delle funzioni e del finanziamento delle camere di commercio, industria, artigianato e agricoltura</w:t>
      </w:r>
      <w:r w:rsidRPr="00502B9D">
        <w:t>”.</w:t>
      </w:r>
    </w:p>
  </w:footnote>
  <w:footnote w:id="3">
    <w:p w:rsidR="00502B9D" w:rsidRDefault="00502B9D" w:rsidP="00502B9D">
      <w:pPr>
        <w:pStyle w:val="Citazione"/>
      </w:pPr>
      <w:r>
        <w:rPr>
          <w:rStyle w:val="Rimandonotaapidipagina"/>
        </w:rPr>
        <w:footnoteRef/>
      </w:r>
      <w:r>
        <w:t xml:space="preserve"> </w:t>
      </w:r>
      <w:r w:rsidRPr="00502B9D">
        <w:t>Filiere produttive individuate a seguito degli accordi sottoscritti a livello nazionale da Unioncamere con le Reti Nazionali di Scuole, istituite ai sensi dell’art. 7 del DPR 8 marzo 1999, n. 275</w:t>
      </w:r>
      <w:r>
        <w:t>.</w:t>
      </w:r>
    </w:p>
  </w:footnote>
  <w:footnote w:id="4">
    <w:p w:rsidR="00CF4DCD" w:rsidRDefault="00CF4DCD" w:rsidP="00CF4DCD">
      <w:pPr>
        <w:pStyle w:val="Citazione"/>
      </w:pPr>
      <w:r>
        <w:rPr>
          <w:rStyle w:val="Rimandonotaapidipagina"/>
        </w:rPr>
        <w:footnoteRef/>
      </w:r>
      <w:r>
        <w:t xml:space="preserve"> </w:t>
      </w:r>
      <w:r w:rsidRPr="00CF4DCD">
        <w:t>Regolamento UE n. 651/2014 della Commissione, del 17 giugno 2014, che dichiara alcune categorie di aiuti compatibili con il mercato interno in applicazione degli articoli 107 e 108 del trattato (pubblicato in Gazzetta ufficiale dell’Unione europea L 187 del 26.6.2014).</w:t>
      </w:r>
    </w:p>
  </w:footnote>
  <w:footnote w:id="5">
    <w:p w:rsidR="00CF4DCD" w:rsidRDefault="00CF4DCD" w:rsidP="00CF4DCD">
      <w:pPr>
        <w:pStyle w:val="Citazione"/>
      </w:pPr>
      <w:r>
        <w:rPr>
          <w:rStyle w:val="Rimandonotaapidipagina"/>
        </w:rPr>
        <w:footnoteRef/>
      </w:r>
      <w:r>
        <w:t xml:space="preserve"> Ai sensi dell’Art. 83, comma 3, lettera e), del decreto legislativo n. 159 del 2011, come modificato dall’art. 78, comma 3-quinquies, del decreto legge n. 18 del 2020, convertito, con modificazioni, dalla legge n. 27 del 2020, la documentazione antimafia non è richiesta per i provvedimenti, ivi inclusi quelli di erogazione, gli atti ed i contratti il cui valore complessivo non supera i 150.000,00 euro.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9D" w:rsidRDefault="00502B9D">
    <w:pPr>
      <w:pStyle w:val="Intestazione"/>
    </w:pPr>
    <w:r>
      <w:rPr>
        <w:noProof/>
        <w:lang w:eastAsia="it-IT"/>
      </w:rPr>
      <w:drawing>
        <wp:inline distT="0" distB="0" distL="0" distR="0">
          <wp:extent cx="2116651" cy="32596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ssari-marchio-colore_Adobe-RGB98_500x77px.png"/>
                  <pic:cNvPicPr/>
                </pic:nvPicPr>
                <pic:blipFill>
                  <a:blip r:embed="rId1">
                    <a:extLst>
                      <a:ext uri="{28A0092B-C50C-407E-A947-70E740481C1C}">
                        <a14:useLocalDpi xmlns:a14="http://schemas.microsoft.com/office/drawing/2010/main" val="0"/>
                      </a:ext>
                    </a:extLst>
                  </a:blip>
                  <a:stretch>
                    <a:fillRect/>
                  </a:stretch>
                </pic:blipFill>
                <pic:spPr>
                  <a:xfrm>
                    <a:off x="0" y="0"/>
                    <a:ext cx="2116651" cy="3259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AA3"/>
    <w:multiLevelType w:val="hybridMultilevel"/>
    <w:tmpl w:val="B6C080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9938AD"/>
    <w:multiLevelType w:val="hybridMultilevel"/>
    <w:tmpl w:val="1848EB96"/>
    <w:lvl w:ilvl="0" w:tplc="8AAC55D8">
      <w:start w:val="1"/>
      <w:numFmt w:val="bullet"/>
      <w:lvlText w:val="-"/>
      <w:lvlJc w:val="left"/>
      <w:pPr>
        <w:ind w:left="1429" w:hanging="360"/>
      </w:pPr>
      <w:rPr>
        <w:rFonts w:ascii="Calibri" w:hAnsi="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2BC970AA"/>
    <w:multiLevelType w:val="hybridMultilevel"/>
    <w:tmpl w:val="D94CD31A"/>
    <w:lvl w:ilvl="0" w:tplc="8AAC55D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E77D4D"/>
    <w:multiLevelType w:val="multilevel"/>
    <w:tmpl w:val="E0CA2CBA"/>
    <w:lvl w:ilvl="0">
      <w:start w:val="1"/>
      <w:numFmt w:val="bullet"/>
      <w:lvlText w:val="-"/>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097180"/>
    <w:multiLevelType w:val="hybridMultilevel"/>
    <w:tmpl w:val="0950948A"/>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35B54BA"/>
    <w:multiLevelType w:val="hybridMultilevel"/>
    <w:tmpl w:val="7B749386"/>
    <w:lvl w:ilvl="0" w:tplc="8AAC55D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AD82FAC"/>
    <w:multiLevelType w:val="hybridMultilevel"/>
    <w:tmpl w:val="05E44C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B753DA3"/>
    <w:multiLevelType w:val="hybridMultilevel"/>
    <w:tmpl w:val="911C5D34"/>
    <w:lvl w:ilvl="0" w:tplc="8AAC55D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60A2973"/>
    <w:multiLevelType w:val="hybridMultilevel"/>
    <w:tmpl w:val="C2A60F26"/>
    <w:lvl w:ilvl="0" w:tplc="8AAC55D8">
      <w:start w:val="1"/>
      <w:numFmt w:val="bullet"/>
      <w:lvlText w:val="-"/>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7E136FB"/>
    <w:multiLevelType w:val="hybridMultilevel"/>
    <w:tmpl w:val="F6D032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8040845"/>
    <w:multiLevelType w:val="hybridMultilevel"/>
    <w:tmpl w:val="E0CA2CBA"/>
    <w:lvl w:ilvl="0" w:tplc="8AAC55D8">
      <w:start w:val="1"/>
      <w:numFmt w:val="bullet"/>
      <w:lvlText w:val="-"/>
      <w:lvlJc w:val="left"/>
      <w:pPr>
        <w:ind w:left="720" w:hanging="360"/>
      </w:pPr>
      <w:rPr>
        <w:rFonts w:ascii="Calibri" w:hAnsi="Calibri"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90D2E7A"/>
    <w:multiLevelType w:val="hybridMultilevel"/>
    <w:tmpl w:val="89CCF846"/>
    <w:lvl w:ilvl="0" w:tplc="8AAC55D8">
      <w:start w:val="1"/>
      <w:numFmt w:val="bullet"/>
      <w:lvlText w:val="-"/>
      <w:lvlJc w:val="left"/>
      <w:pPr>
        <w:ind w:left="1429" w:hanging="360"/>
      </w:pPr>
      <w:rPr>
        <w:rFonts w:ascii="Calibri" w:hAnsi="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nsid w:val="4D725726"/>
    <w:multiLevelType w:val="hybridMultilevel"/>
    <w:tmpl w:val="153A9DF0"/>
    <w:lvl w:ilvl="0" w:tplc="8AAC55D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EB363F5"/>
    <w:multiLevelType w:val="hybridMultilevel"/>
    <w:tmpl w:val="D946CEA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90435FA"/>
    <w:multiLevelType w:val="hybridMultilevel"/>
    <w:tmpl w:val="CB3A1E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AB6495E"/>
    <w:multiLevelType w:val="hybridMultilevel"/>
    <w:tmpl w:val="23E674CC"/>
    <w:lvl w:ilvl="0" w:tplc="EB583E20">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21F0311"/>
    <w:multiLevelType w:val="hybridMultilevel"/>
    <w:tmpl w:val="ACCCB4A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7061C6F"/>
    <w:multiLevelType w:val="hybridMultilevel"/>
    <w:tmpl w:val="41E09E6A"/>
    <w:lvl w:ilvl="0" w:tplc="99DE649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26A2290"/>
    <w:multiLevelType w:val="hybridMultilevel"/>
    <w:tmpl w:val="3226419A"/>
    <w:lvl w:ilvl="0" w:tplc="8AAC55D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9C3003A"/>
    <w:multiLevelType w:val="hybridMultilevel"/>
    <w:tmpl w:val="A8346372"/>
    <w:lvl w:ilvl="0" w:tplc="8AAC55D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DDF2966"/>
    <w:multiLevelType w:val="hybridMultilevel"/>
    <w:tmpl w:val="C34CB36A"/>
    <w:lvl w:ilvl="0" w:tplc="217C1DF0">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F372CDD"/>
    <w:multiLevelType w:val="hybridMultilevel"/>
    <w:tmpl w:val="4D7A930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7"/>
  </w:num>
  <w:num w:numId="3">
    <w:abstractNumId w:val="5"/>
  </w:num>
  <w:num w:numId="4">
    <w:abstractNumId w:val="21"/>
  </w:num>
  <w:num w:numId="5">
    <w:abstractNumId w:val="8"/>
  </w:num>
  <w:num w:numId="6">
    <w:abstractNumId w:val="4"/>
  </w:num>
  <w:num w:numId="7">
    <w:abstractNumId w:val="10"/>
  </w:num>
  <w:num w:numId="8">
    <w:abstractNumId w:val="3"/>
  </w:num>
  <w:num w:numId="9">
    <w:abstractNumId w:val="6"/>
  </w:num>
  <w:num w:numId="10">
    <w:abstractNumId w:val="12"/>
  </w:num>
  <w:num w:numId="11">
    <w:abstractNumId w:val="9"/>
  </w:num>
  <w:num w:numId="12">
    <w:abstractNumId w:val="0"/>
  </w:num>
  <w:num w:numId="13">
    <w:abstractNumId w:val="2"/>
  </w:num>
  <w:num w:numId="14">
    <w:abstractNumId w:val="19"/>
  </w:num>
  <w:num w:numId="15">
    <w:abstractNumId w:val="13"/>
  </w:num>
  <w:num w:numId="16">
    <w:abstractNumId w:val="17"/>
  </w:num>
  <w:num w:numId="17">
    <w:abstractNumId w:val="1"/>
  </w:num>
  <w:num w:numId="18">
    <w:abstractNumId w:val="15"/>
  </w:num>
  <w:num w:numId="19">
    <w:abstractNumId w:val="11"/>
  </w:num>
  <w:num w:numId="20">
    <w:abstractNumId w:val="16"/>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AB"/>
    <w:rsid w:val="00125732"/>
    <w:rsid w:val="003F530E"/>
    <w:rsid w:val="003F5C04"/>
    <w:rsid w:val="00453E8D"/>
    <w:rsid w:val="004F7BD1"/>
    <w:rsid w:val="00502B9D"/>
    <w:rsid w:val="005570AB"/>
    <w:rsid w:val="0057106C"/>
    <w:rsid w:val="00894E9F"/>
    <w:rsid w:val="00A91E5C"/>
    <w:rsid w:val="00A96B60"/>
    <w:rsid w:val="00C71B87"/>
    <w:rsid w:val="00CF4DCD"/>
    <w:rsid w:val="00F876C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70AB"/>
    <w:pPr>
      <w:spacing w:after="0" w:line="240" w:lineRule="auto"/>
      <w:jc w:val="both"/>
    </w:pPr>
  </w:style>
  <w:style w:type="paragraph" w:styleId="Titolo1">
    <w:name w:val="heading 1"/>
    <w:basedOn w:val="Normale"/>
    <w:next w:val="Normale"/>
    <w:link w:val="Titolo1Carattere"/>
    <w:uiPriority w:val="9"/>
    <w:qFormat/>
    <w:rsid w:val="00502B9D"/>
    <w:pPr>
      <w:keepNext/>
      <w:keepLines/>
      <w:spacing w:before="120" w:after="120"/>
      <w:jc w:val="center"/>
      <w:outlineLvl w:val="0"/>
    </w:pPr>
    <w:rPr>
      <w:rFonts w:ascii="Calibri" w:eastAsiaTheme="majorEastAsia" w:hAnsi="Calibri" w:cstheme="majorBidi"/>
      <w:b/>
      <w:bCs/>
      <w:color w:val="17365D" w:themeColor="text2" w:themeShade="BF"/>
      <w:sz w:val="28"/>
      <w:szCs w:val="28"/>
    </w:rPr>
  </w:style>
  <w:style w:type="paragraph" w:styleId="Titolo2">
    <w:name w:val="heading 2"/>
    <w:basedOn w:val="Normale"/>
    <w:next w:val="Normale"/>
    <w:link w:val="Titolo2Carattere"/>
    <w:uiPriority w:val="9"/>
    <w:unhideWhenUsed/>
    <w:qFormat/>
    <w:rsid w:val="00CF4DCD"/>
    <w:pPr>
      <w:keepNext/>
      <w:keepLines/>
      <w:spacing w:before="120" w:after="120"/>
      <w:jc w:val="center"/>
      <w:outlineLvl w:val="1"/>
    </w:pPr>
    <w:rPr>
      <w:rFonts w:ascii="Calibri" w:eastAsiaTheme="majorEastAsia" w:hAnsi="Calibri" w:cstheme="majorBidi"/>
      <w:b/>
      <w:bCs/>
      <w:color w:val="17365D" w:themeColor="text2" w:themeShade="BF"/>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2B9D"/>
    <w:pPr>
      <w:tabs>
        <w:tab w:val="center" w:pos="4819"/>
        <w:tab w:val="right" w:pos="9638"/>
      </w:tabs>
    </w:pPr>
  </w:style>
  <w:style w:type="character" w:customStyle="1" w:styleId="IntestazioneCarattere">
    <w:name w:val="Intestazione Carattere"/>
    <w:basedOn w:val="Carpredefinitoparagrafo"/>
    <w:link w:val="Intestazione"/>
    <w:uiPriority w:val="99"/>
    <w:rsid w:val="00502B9D"/>
  </w:style>
  <w:style w:type="paragraph" w:styleId="Pidipagina">
    <w:name w:val="footer"/>
    <w:basedOn w:val="Normale"/>
    <w:link w:val="PidipaginaCarattere"/>
    <w:uiPriority w:val="99"/>
    <w:unhideWhenUsed/>
    <w:rsid w:val="00502B9D"/>
    <w:pPr>
      <w:tabs>
        <w:tab w:val="center" w:pos="4819"/>
        <w:tab w:val="right" w:pos="9638"/>
      </w:tabs>
    </w:pPr>
  </w:style>
  <w:style w:type="character" w:customStyle="1" w:styleId="PidipaginaCarattere">
    <w:name w:val="Piè di pagina Carattere"/>
    <w:basedOn w:val="Carpredefinitoparagrafo"/>
    <w:link w:val="Pidipagina"/>
    <w:uiPriority w:val="99"/>
    <w:rsid w:val="00502B9D"/>
  </w:style>
  <w:style w:type="paragraph" w:styleId="Testofumetto">
    <w:name w:val="Balloon Text"/>
    <w:basedOn w:val="Normale"/>
    <w:link w:val="TestofumettoCarattere"/>
    <w:uiPriority w:val="99"/>
    <w:semiHidden/>
    <w:unhideWhenUsed/>
    <w:rsid w:val="00502B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2B9D"/>
    <w:rPr>
      <w:rFonts w:ascii="Tahoma" w:hAnsi="Tahoma" w:cs="Tahoma"/>
      <w:sz w:val="16"/>
      <w:szCs w:val="16"/>
    </w:rPr>
  </w:style>
  <w:style w:type="character" w:customStyle="1" w:styleId="Titolo1Carattere">
    <w:name w:val="Titolo 1 Carattere"/>
    <w:basedOn w:val="Carpredefinitoparagrafo"/>
    <w:link w:val="Titolo1"/>
    <w:uiPriority w:val="9"/>
    <w:rsid w:val="00502B9D"/>
    <w:rPr>
      <w:rFonts w:ascii="Calibri" w:eastAsiaTheme="majorEastAsia" w:hAnsi="Calibri" w:cstheme="majorBidi"/>
      <w:b/>
      <w:bCs/>
      <w:color w:val="17365D" w:themeColor="text2" w:themeShade="BF"/>
      <w:sz w:val="28"/>
      <w:szCs w:val="28"/>
    </w:rPr>
  </w:style>
  <w:style w:type="character" w:customStyle="1" w:styleId="Titolo2Carattere">
    <w:name w:val="Titolo 2 Carattere"/>
    <w:basedOn w:val="Carpredefinitoparagrafo"/>
    <w:link w:val="Titolo2"/>
    <w:uiPriority w:val="9"/>
    <w:rsid w:val="00CF4DCD"/>
    <w:rPr>
      <w:rFonts w:ascii="Calibri" w:eastAsiaTheme="majorEastAsia" w:hAnsi="Calibri" w:cstheme="majorBidi"/>
      <w:b/>
      <w:bCs/>
      <w:color w:val="17365D" w:themeColor="text2" w:themeShade="BF"/>
      <w:sz w:val="24"/>
      <w:szCs w:val="26"/>
    </w:rPr>
  </w:style>
  <w:style w:type="paragraph" w:styleId="Paragrafoelenco">
    <w:name w:val="List Paragraph"/>
    <w:basedOn w:val="Normale"/>
    <w:uiPriority w:val="34"/>
    <w:qFormat/>
    <w:rsid w:val="00502B9D"/>
    <w:pPr>
      <w:ind w:left="720"/>
      <w:contextualSpacing/>
    </w:pPr>
  </w:style>
  <w:style w:type="paragraph" w:styleId="Testonotaapidipagina">
    <w:name w:val="footnote text"/>
    <w:basedOn w:val="Normale"/>
    <w:link w:val="TestonotaapidipaginaCarattere"/>
    <w:uiPriority w:val="99"/>
    <w:semiHidden/>
    <w:unhideWhenUsed/>
    <w:rsid w:val="00502B9D"/>
    <w:rPr>
      <w:sz w:val="20"/>
      <w:szCs w:val="20"/>
    </w:rPr>
  </w:style>
  <w:style w:type="character" w:customStyle="1" w:styleId="TestonotaapidipaginaCarattere">
    <w:name w:val="Testo nota a piè di pagina Carattere"/>
    <w:basedOn w:val="Carpredefinitoparagrafo"/>
    <w:link w:val="Testonotaapidipagina"/>
    <w:uiPriority w:val="99"/>
    <w:semiHidden/>
    <w:rsid w:val="00502B9D"/>
    <w:rPr>
      <w:sz w:val="20"/>
      <w:szCs w:val="20"/>
    </w:rPr>
  </w:style>
  <w:style w:type="character" w:styleId="Rimandonotaapidipagina">
    <w:name w:val="footnote reference"/>
    <w:basedOn w:val="Carpredefinitoparagrafo"/>
    <w:uiPriority w:val="99"/>
    <w:semiHidden/>
    <w:unhideWhenUsed/>
    <w:rsid w:val="00502B9D"/>
    <w:rPr>
      <w:vertAlign w:val="superscript"/>
    </w:rPr>
  </w:style>
  <w:style w:type="paragraph" w:styleId="Citazione">
    <w:name w:val="Quote"/>
    <w:basedOn w:val="Normale"/>
    <w:next w:val="Normale"/>
    <w:link w:val="CitazioneCarattere"/>
    <w:uiPriority w:val="29"/>
    <w:qFormat/>
    <w:rsid w:val="00502B9D"/>
    <w:rPr>
      <w:iCs/>
      <w:color w:val="000000" w:themeColor="text1"/>
      <w:sz w:val="18"/>
    </w:rPr>
  </w:style>
  <w:style w:type="character" w:customStyle="1" w:styleId="CitazioneCarattere">
    <w:name w:val="Citazione Carattere"/>
    <w:basedOn w:val="Carpredefinitoparagrafo"/>
    <w:link w:val="Citazione"/>
    <w:uiPriority w:val="29"/>
    <w:rsid w:val="00502B9D"/>
    <w:rPr>
      <w:iCs/>
      <w:color w:val="000000" w:themeColor="text1"/>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70AB"/>
    <w:pPr>
      <w:spacing w:after="0" w:line="240" w:lineRule="auto"/>
      <w:jc w:val="both"/>
    </w:pPr>
  </w:style>
  <w:style w:type="paragraph" w:styleId="Titolo1">
    <w:name w:val="heading 1"/>
    <w:basedOn w:val="Normale"/>
    <w:next w:val="Normale"/>
    <w:link w:val="Titolo1Carattere"/>
    <w:uiPriority w:val="9"/>
    <w:qFormat/>
    <w:rsid w:val="00502B9D"/>
    <w:pPr>
      <w:keepNext/>
      <w:keepLines/>
      <w:spacing w:before="120" w:after="120"/>
      <w:jc w:val="center"/>
      <w:outlineLvl w:val="0"/>
    </w:pPr>
    <w:rPr>
      <w:rFonts w:ascii="Calibri" w:eastAsiaTheme="majorEastAsia" w:hAnsi="Calibri" w:cstheme="majorBidi"/>
      <w:b/>
      <w:bCs/>
      <w:color w:val="17365D" w:themeColor="text2" w:themeShade="BF"/>
      <w:sz w:val="28"/>
      <w:szCs w:val="28"/>
    </w:rPr>
  </w:style>
  <w:style w:type="paragraph" w:styleId="Titolo2">
    <w:name w:val="heading 2"/>
    <w:basedOn w:val="Normale"/>
    <w:next w:val="Normale"/>
    <w:link w:val="Titolo2Carattere"/>
    <w:uiPriority w:val="9"/>
    <w:unhideWhenUsed/>
    <w:qFormat/>
    <w:rsid w:val="00CF4DCD"/>
    <w:pPr>
      <w:keepNext/>
      <w:keepLines/>
      <w:spacing w:before="120" w:after="120"/>
      <w:jc w:val="center"/>
      <w:outlineLvl w:val="1"/>
    </w:pPr>
    <w:rPr>
      <w:rFonts w:ascii="Calibri" w:eastAsiaTheme="majorEastAsia" w:hAnsi="Calibri" w:cstheme="majorBidi"/>
      <w:b/>
      <w:bCs/>
      <w:color w:val="17365D" w:themeColor="text2" w:themeShade="BF"/>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2B9D"/>
    <w:pPr>
      <w:tabs>
        <w:tab w:val="center" w:pos="4819"/>
        <w:tab w:val="right" w:pos="9638"/>
      </w:tabs>
    </w:pPr>
  </w:style>
  <w:style w:type="character" w:customStyle="1" w:styleId="IntestazioneCarattere">
    <w:name w:val="Intestazione Carattere"/>
    <w:basedOn w:val="Carpredefinitoparagrafo"/>
    <w:link w:val="Intestazione"/>
    <w:uiPriority w:val="99"/>
    <w:rsid w:val="00502B9D"/>
  </w:style>
  <w:style w:type="paragraph" w:styleId="Pidipagina">
    <w:name w:val="footer"/>
    <w:basedOn w:val="Normale"/>
    <w:link w:val="PidipaginaCarattere"/>
    <w:uiPriority w:val="99"/>
    <w:unhideWhenUsed/>
    <w:rsid w:val="00502B9D"/>
    <w:pPr>
      <w:tabs>
        <w:tab w:val="center" w:pos="4819"/>
        <w:tab w:val="right" w:pos="9638"/>
      </w:tabs>
    </w:pPr>
  </w:style>
  <w:style w:type="character" w:customStyle="1" w:styleId="PidipaginaCarattere">
    <w:name w:val="Piè di pagina Carattere"/>
    <w:basedOn w:val="Carpredefinitoparagrafo"/>
    <w:link w:val="Pidipagina"/>
    <w:uiPriority w:val="99"/>
    <w:rsid w:val="00502B9D"/>
  </w:style>
  <w:style w:type="paragraph" w:styleId="Testofumetto">
    <w:name w:val="Balloon Text"/>
    <w:basedOn w:val="Normale"/>
    <w:link w:val="TestofumettoCarattere"/>
    <w:uiPriority w:val="99"/>
    <w:semiHidden/>
    <w:unhideWhenUsed/>
    <w:rsid w:val="00502B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2B9D"/>
    <w:rPr>
      <w:rFonts w:ascii="Tahoma" w:hAnsi="Tahoma" w:cs="Tahoma"/>
      <w:sz w:val="16"/>
      <w:szCs w:val="16"/>
    </w:rPr>
  </w:style>
  <w:style w:type="character" w:customStyle="1" w:styleId="Titolo1Carattere">
    <w:name w:val="Titolo 1 Carattere"/>
    <w:basedOn w:val="Carpredefinitoparagrafo"/>
    <w:link w:val="Titolo1"/>
    <w:uiPriority w:val="9"/>
    <w:rsid w:val="00502B9D"/>
    <w:rPr>
      <w:rFonts w:ascii="Calibri" w:eastAsiaTheme="majorEastAsia" w:hAnsi="Calibri" w:cstheme="majorBidi"/>
      <w:b/>
      <w:bCs/>
      <w:color w:val="17365D" w:themeColor="text2" w:themeShade="BF"/>
      <w:sz w:val="28"/>
      <w:szCs w:val="28"/>
    </w:rPr>
  </w:style>
  <w:style w:type="character" w:customStyle="1" w:styleId="Titolo2Carattere">
    <w:name w:val="Titolo 2 Carattere"/>
    <w:basedOn w:val="Carpredefinitoparagrafo"/>
    <w:link w:val="Titolo2"/>
    <w:uiPriority w:val="9"/>
    <w:rsid w:val="00CF4DCD"/>
    <w:rPr>
      <w:rFonts w:ascii="Calibri" w:eastAsiaTheme="majorEastAsia" w:hAnsi="Calibri" w:cstheme="majorBidi"/>
      <w:b/>
      <w:bCs/>
      <w:color w:val="17365D" w:themeColor="text2" w:themeShade="BF"/>
      <w:sz w:val="24"/>
      <w:szCs w:val="26"/>
    </w:rPr>
  </w:style>
  <w:style w:type="paragraph" w:styleId="Paragrafoelenco">
    <w:name w:val="List Paragraph"/>
    <w:basedOn w:val="Normale"/>
    <w:uiPriority w:val="34"/>
    <w:qFormat/>
    <w:rsid w:val="00502B9D"/>
    <w:pPr>
      <w:ind w:left="720"/>
      <w:contextualSpacing/>
    </w:pPr>
  </w:style>
  <w:style w:type="paragraph" w:styleId="Testonotaapidipagina">
    <w:name w:val="footnote text"/>
    <w:basedOn w:val="Normale"/>
    <w:link w:val="TestonotaapidipaginaCarattere"/>
    <w:uiPriority w:val="99"/>
    <w:semiHidden/>
    <w:unhideWhenUsed/>
    <w:rsid w:val="00502B9D"/>
    <w:rPr>
      <w:sz w:val="20"/>
      <w:szCs w:val="20"/>
    </w:rPr>
  </w:style>
  <w:style w:type="character" w:customStyle="1" w:styleId="TestonotaapidipaginaCarattere">
    <w:name w:val="Testo nota a piè di pagina Carattere"/>
    <w:basedOn w:val="Carpredefinitoparagrafo"/>
    <w:link w:val="Testonotaapidipagina"/>
    <w:uiPriority w:val="99"/>
    <w:semiHidden/>
    <w:rsid w:val="00502B9D"/>
    <w:rPr>
      <w:sz w:val="20"/>
      <w:szCs w:val="20"/>
    </w:rPr>
  </w:style>
  <w:style w:type="character" w:styleId="Rimandonotaapidipagina">
    <w:name w:val="footnote reference"/>
    <w:basedOn w:val="Carpredefinitoparagrafo"/>
    <w:uiPriority w:val="99"/>
    <w:semiHidden/>
    <w:unhideWhenUsed/>
    <w:rsid w:val="00502B9D"/>
    <w:rPr>
      <w:vertAlign w:val="superscript"/>
    </w:rPr>
  </w:style>
  <w:style w:type="paragraph" w:styleId="Citazione">
    <w:name w:val="Quote"/>
    <w:basedOn w:val="Normale"/>
    <w:next w:val="Normale"/>
    <w:link w:val="CitazioneCarattere"/>
    <w:uiPriority w:val="29"/>
    <w:qFormat/>
    <w:rsid w:val="00502B9D"/>
    <w:rPr>
      <w:iCs/>
      <w:color w:val="000000" w:themeColor="text1"/>
      <w:sz w:val="18"/>
    </w:rPr>
  </w:style>
  <w:style w:type="character" w:customStyle="1" w:styleId="CitazioneCarattere">
    <w:name w:val="Citazione Carattere"/>
    <w:basedOn w:val="Carpredefinitoparagrafo"/>
    <w:link w:val="Citazione"/>
    <w:uiPriority w:val="29"/>
    <w:rsid w:val="00502B9D"/>
    <w:rPr>
      <w:iCs/>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CA4B-6113-4FDC-900D-23C23C6C3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3708</Words>
  <Characters>21141</Characters>
  <Application>Microsoft Office Word</Application>
  <DocSecurity>0</DocSecurity>
  <Lines>176</Lines>
  <Paragraphs>49</Paragraphs>
  <ScaleCrop>false</ScaleCrop>
  <HeadingPairs>
    <vt:vector size="4" baseType="variant">
      <vt:variant>
        <vt:lpstr>Titolo</vt:lpstr>
      </vt:variant>
      <vt:variant>
        <vt:i4>1</vt:i4>
      </vt:variant>
      <vt:variant>
        <vt:lpstr>Intestazioni</vt:lpstr>
      </vt:variant>
      <vt:variant>
        <vt:i4>16</vt:i4>
      </vt:variant>
    </vt:vector>
  </HeadingPairs>
  <TitlesOfParts>
    <vt:vector size="17" baseType="lpstr">
      <vt:lpstr/>
      <vt:lpstr>Bando Certificazione Competenze 2023/24</vt:lpstr>
      <vt:lpstr>Bando per la concessione di voucher alle Micro, Piccole e Medie Imprese per la r</vt:lpstr>
      <vt:lpstr>ANNO 2023/24</vt:lpstr>
      <vt:lpstr>    ARTICOLO 1 - FINALITÀ</vt:lpstr>
      <vt:lpstr>    ARTICOLO 2 - AMBITO DI INTERVENTO</vt:lpstr>
      <vt:lpstr>    ARTICOLO 3 - DOTAZIONE FINANZIARIA E REGIME DI AIUTO</vt:lpstr>
      <vt:lpstr>    ARTICOLO 4 - SOGGETTI BENEFICIARI E REQUISITI</vt:lpstr>
      <vt:lpstr>    ARTICOLO 5 - MODALITA’ E TERMINI DI PRESENTAZIONE DELLE DOMANDE DI CONTRIBUTO</vt:lpstr>
      <vt:lpstr>    ARTICOLO 6 - PROCEDURA DI VALUTAZIONE E DI AMMISSIONE AL CONTRIBUTO</vt:lpstr>
      <vt:lpstr>    ARTICOLO 7 - OBBLIGHI DELLE IMPRESE BENEFICIARIE DEI CONTRIBUTI</vt:lpstr>
      <vt:lpstr>    ARTICOLO 8 - RENDICONTAZIONE E LIQUIDAZIONE DEL CONTRIBUTO</vt:lpstr>
      <vt:lpstr>    ARTICOLO 9 - CONTROLLI</vt:lpstr>
      <vt:lpstr>    ARTICOLO 10 - REVOCA DEL CONTRIBUTO</vt:lpstr>
      <vt:lpstr>    ARTICOLO 11 - RESPONSABILE DEL PROCEDIMENTO</vt:lpstr>
      <vt:lpstr>    ARTICOLO 12 - INFORMAZIONI, CONTATTI E COMUNICAZIONI</vt:lpstr>
      <vt:lpstr>    ARTICOLO 13 - NORME PER LA TUTELA DELLA PRIVACY</vt:lpstr>
    </vt:vector>
  </TitlesOfParts>
  <Company/>
  <LinksUpToDate>false</LinksUpToDate>
  <CharactersWithSpaces>24800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Pierfranco Congiatu</dc:creator>
  <cp:lastModifiedBy>Paola Grimaldi</cp:lastModifiedBy>
  <cp:revision>4</cp:revision>
  <dcterms:created xsi:type="dcterms:W3CDTF">2023-12-28T11:31:00Z</dcterms:created>
  <dcterms:modified xsi:type="dcterms:W3CDTF">2024-02-26T16:34:00Z</dcterms:modified>
</cp:coreProperties>
</file>